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257AC" w14:textId="77777777" w:rsidR="00D62550" w:rsidRDefault="00D62550" w:rsidP="008E43FC">
      <w:pPr>
        <w:pStyle w:val="Ttulo1"/>
        <w:spacing w:after="0"/>
        <w:rPr>
          <w:rFonts w:cs="Arial"/>
          <w:szCs w:val="22"/>
        </w:rPr>
      </w:pPr>
    </w:p>
    <w:p w14:paraId="074C9ABF" w14:textId="4B894699" w:rsidR="00AF676B" w:rsidRPr="00665331" w:rsidRDefault="00AF676B" w:rsidP="008E43FC">
      <w:pPr>
        <w:pStyle w:val="Ttulo1"/>
        <w:spacing w:after="0"/>
        <w:rPr>
          <w:rFonts w:cs="Arial"/>
          <w:szCs w:val="22"/>
        </w:rPr>
      </w:pPr>
      <w:r w:rsidRPr="00642988">
        <w:rPr>
          <w:rFonts w:cs="Arial"/>
          <w:szCs w:val="22"/>
        </w:rPr>
        <w:t xml:space="preserve">AYUNTAMIENTO DE </w:t>
      </w:r>
      <w:r w:rsidR="00444239">
        <w:rPr>
          <w:rFonts w:cs="Arial"/>
          <w:szCs w:val="22"/>
        </w:rPr>
        <w:t>TUXPAN</w:t>
      </w:r>
      <w:r w:rsidRPr="00642988">
        <w:rPr>
          <w:rFonts w:cs="Arial"/>
          <w:szCs w:val="22"/>
        </w:rPr>
        <w:t>, MICHOACÁN</w:t>
      </w:r>
    </w:p>
    <w:p w14:paraId="20D9435E" w14:textId="77777777" w:rsidR="00AF676B" w:rsidRPr="00665331" w:rsidRDefault="00AF676B" w:rsidP="008E43FC">
      <w:pPr>
        <w:rPr>
          <w:rFonts w:cs="Arial"/>
          <w:szCs w:val="22"/>
          <w:lang w:val="es-MX"/>
        </w:rPr>
      </w:pPr>
    </w:p>
    <w:p w14:paraId="49FA268B" w14:textId="77777777" w:rsidR="00AF676B" w:rsidRPr="00DF5C71" w:rsidRDefault="00AF676B" w:rsidP="008E43FC">
      <w:pPr>
        <w:keepNext/>
        <w:spacing w:after="60"/>
        <w:outlineLvl w:val="0"/>
        <w:rPr>
          <w:b/>
          <w:bCs/>
          <w:szCs w:val="20"/>
          <w:lang w:val="es-MX"/>
        </w:rPr>
      </w:pPr>
      <w:r w:rsidRPr="00DF5C71">
        <w:rPr>
          <w:b/>
          <w:bCs/>
          <w:szCs w:val="20"/>
          <w:lang w:val="es-MX"/>
        </w:rPr>
        <w:t>AUDITORÍA DE OBRA</w:t>
      </w:r>
    </w:p>
    <w:p w14:paraId="1CA58195" w14:textId="77777777" w:rsidR="00AF676B" w:rsidRPr="00665331" w:rsidRDefault="00AF676B" w:rsidP="008E43FC">
      <w:pPr>
        <w:rPr>
          <w:rFonts w:cs="Arial"/>
          <w:szCs w:val="22"/>
          <w:lang w:val="es-MX"/>
        </w:rPr>
      </w:pPr>
    </w:p>
    <w:p w14:paraId="1468F7DD" w14:textId="272B8138" w:rsidR="00AF676B" w:rsidRPr="007C3236" w:rsidRDefault="00AF676B" w:rsidP="008E43FC">
      <w:pPr>
        <w:rPr>
          <w:rFonts w:eastAsiaTheme="minorHAnsi"/>
          <w:color w:val="000000"/>
          <w:lang w:eastAsia="en-US"/>
        </w:rPr>
      </w:pPr>
      <w:r w:rsidRPr="0034043B">
        <w:rPr>
          <w:lang w:val="es-MX"/>
        </w:rPr>
        <w:t xml:space="preserve">Con fundamento en el artículo 65 de la Ley de Fiscalización Superior y Rendición de Cuentas del Estado de Michoacán de Ocampo, se emite el Informe Individual del Ayuntamiento de </w:t>
      </w:r>
      <w:r w:rsidR="00444239" w:rsidRPr="0034043B">
        <w:rPr>
          <w:lang w:val="es-MX"/>
        </w:rPr>
        <w:t>Tuxpan</w:t>
      </w:r>
      <w:r w:rsidRPr="0034043B">
        <w:rPr>
          <w:lang w:val="es-MX"/>
        </w:rPr>
        <w:t xml:space="preserve">, en adelante la Entidad Fiscalizada, mismo que contiene los resultados y observaciones preliminares derivados de la Revisión a la Cuenta Pública del ejercicio fiscal </w:t>
      </w:r>
      <w:r w:rsidR="0042349F" w:rsidRPr="0034043B">
        <w:rPr>
          <w:lang w:val="es-MX"/>
        </w:rPr>
        <w:t>202</w:t>
      </w:r>
      <w:r w:rsidR="00060DB0" w:rsidRPr="0034043B">
        <w:rPr>
          <w:lang w:val="es-MX"/>
        </w:rPr>
        <w:t>1</w:t>
      </w:r>
      <w:r w:rsidRPr="0034043B">
        <w:rPr>
          <w:lang w:val="es-MX"/>
        </w:rPr>
        <w:t>.</w:t>
      </w:r>
    </w:p>
    <w:p w14:paraId="19F99EBF" w14:textId="77777777" w:rsidR="00AF676B" w:rsidRDefault="00AF676B" w:rsidP="008E43FC">
      <w:pPr>
        <w:rPr>
          <w:rFonts w:cs="Arial"/>
          <w:szCs w:val="22"/>
        </w:rPr>
      </w:pPr>
    </w:p>
    <w:p w14:paraId="470D8515" w14:textId="77777777" w:rsidR="008E43FC" w:rsidRPr="001F32B4" w:rsidRDefault="008E43FC" w:rsidP="001F32B4">
      <w:pPr>
        <w:keepNext/>
        <w:spacing w:after="60"/>
        <w:jc w:val="left"/>
        <w:outlineLvl w:val="0"/>
        <w:rPr>
          <w:b/>
          <w:szCs w:val="20"/>
          <w:lang w:val="es-MX"/>
        </w:rPr>
      </w:pPr>
      <w:r w:rsidRPr="001F32B4">
        <w:rPr>
          <w:b/>
          <w:bCs/>
          <w:szCs w:val="20"/>
          <w:lang w:val="es-MX"/>
        </w:rPr>
        <w:t>CRITERIOS</w:t>
      </w:r>
      <w:r w:rsidRPr="001F32B4">
        <w:rPr>
          <w:b/>
          <w:szCs w:val="20"/>
          <w:lang w:val="es-MX"/>
        </w:rPr>
        <w:t xml:space="preserve"> DE SELECCIÓN</w:t>
      </w:r>
    </w:p>
    <w:p w14:paraId="2E304EBD" w14:textId="77777777" w:rsidR="00AF676B" w:rsidRPr="009463A9" w:rsidRDefault="00AF676B" w:rsidP="008E43FC">
      <w:pPr>
        <w:rPr>
          <w:lang w:val="es-MX"/>
        </w:rPr>
      </w:pPr>
    </w:p>
    <w:p w14:paraId="0E498413" w14:textId="371F6928" w:rsidR="00AF676B" w:rsidRPr="0034043B" w:rsidRDefault="00AF676B" w:rsidP="008E43FC">
      <w:pPr>
        <w:rPr>
          <w:lang w:val="es-MX"/>
        </w:rPr>
      </w:pPr>
      <w:r w:rsidRPr="0034043B">
        <w:rPr>
          <w:lang w:val="es-MX"/>
        </w:rPr>
        <w:t xml:space="preserve">Con la finalidad de dar cumplimiento a lo dispuesto en el ARTÍCULO PRIMERO del Acuerdo Legislativo número 53, de fecha </w:t>
      </w:r>
      <w:r w:rsidR="00EA40F4" w:rsidRPr="0034043B">
        <w:rPr>
          <w:lang w:val="es-MX"/>
        </w:rPr>
        <w:t>29</w:t>
      </w:r>
      <w:r w:rsidRPr="0034043B">
        <w:rPr>
          <w:lang w:val="es-MX"/>
        </w:rPr>
        <w:t xml:space="preserve"> de diciembre de 202</w:t>
      </w:r>
      <w:r w:rsidR="00EA40F4" w:rsidRPr="0034043B">
        <w:rPr>
          <w:lang w:val="es-MX"/>
        </w:rPr>
        <w:t>1</w:t>
      </w:r>
      <w:r w:rsidRPr="0034043B">
        <w:rPr>
          <w:lang w:val="es-MX"/>
        </w:rPr>
        <w:t xml:space="preserve">, mediante el que se </w:t>
      </w:r>
      <w:r w:rsidR="00EA3B03" w:rsidRPr="0034043B">
        <w:rPr>
          <w:lang w:val="es-MX"/>
        </w:rPr>
        <w:t xml:space="preserve">autorizó </w:t>
      </w:r>
      <w:r w:rsidRPr="0034043B">
        <w:rPr>
          <w:lang w:val="es-MX"/>
        </w:rPr>
        <w:t xml:space="preserve">el Plan Anual de Fiscalización </w:t>
      </w:r>
      <w:r w:rsidR="00F37069" w:rsidRPr="0034043B">
        <w:rPr>
          <w:lang w:val="es-MX"/>
        </w:rPr>
        <w:t xml:space="preserve">de la Cuenta Pública de las Haciendas </w:t>
      </w:r>
      <w:r w:rsidR="0042349F" w:rsidRPr="0034043B">
        <w:rPr>
          <w:lang w:val="es-MX"/>
        </w:rPr>
        <w:t>Municipales correspondientes al Ejercicio 202</w:t>
      </w:r>
      <w:r w:rsidR="00EA40F4" w:rsidRPr="0034043B">
        <w:rPr>
          <w:lang w:val="es-MX"/>
        </w:rPr>
        <w:t>1</w:t>
      </w:r>
      <w:r w:rsidR="0042349F" w:rsidRPr="0034043B">
        <w:rPr>
          <w:lang w:val="es-MX"/>
        </w:rPr>
        <w:t xml:space="preserve"> </w:t>
      </w:r>
      <w:r w:rsidRPr="0034043B">
        <w:rPr>
          <w:lang w:val="es-MX"/>
        </w:rPr>
        <w:t>por la Auditoría Superior de Michoacán</w:t>
      </w:r>
      <w:r w:rsidR="00F37069" w:rsidRPr="0034043B">
        <w:rPr>
          <w:lang w:val="es-MX"/>
        </w:rPr>
        <w:t>.</w:t>
      </w:r>
    </w:p>
    <w:p w14:paraId="355C9775" w14:textId="1AE14C1C" w:rsidR="00AF676B" w:rsidRPr="0034043B" w:rsidRDefault="0042349F" w:rsidP="008E43FC">
      <w:pPr>
        <w:rPr>
          <w:lang w:val="es-MX"/>
        </w:rPr>
      </w:pPr>
      <w:r w:rsidRPr="0034043B">
        <w:rPr>
          <w:lang w:val="es-MX"/>
        </w:rPr>
        <w:t xml:space="preserve">   </w:t>
      </w:r>
    </w:p>
    <w:p w14:paraId="3C2B3314" w14:textId="2703481E" w:rsidR="00AF676B" w:rsidRPr="0034043B" w:rsidRDefault="00AF676B" w:rsidP="008E43FC">
      <w:pPr>
        <w:autoSpaceDE w:val="0"/>
        <w:autoSpaceDN w:val="0"/>
        <w:adjustRightInd w:val="0"/>
        <w:rPr>
          <w:rFonts w:cs="Arial"/>
          <w:bCs/>
          <w:color w:val="000000"/>
        </w:rPr>
      </w:pPr>
      <w:r w:rsidRPr="0034043B">
        <w:rPr>
          <w:rFonts w:cs="Arial"/>
          <w:bCs/>
          <w:color w:val="000000"/>
        </w:rPr>
        <w:t>Derivado de lo anterior, se realizó un análisis para la obtención de resultados que dieron constancia del comportamiento de la Entidad Fiscalizada,</w:t>
      </w:r>
      <w:r w:rsidR="008E43FC" w:rsidRPr="0034043B">
        <w:rPr>
          <w:rFonts w:cs="Arial"/>
          <w:bCs/>
          <w:color w:val="000000"/>
        </w:rPr>
        <w:t xml:space="preserve"> </w:t>
      </w:r>
      <w:r w:rsidRPr="0034043B">
        <w:rPr>
          <w:rFonts w:cs="Arial"/>
          <w:bCs/>
          <w:color w:val="000000"/>
        </w:rPr>
        <w:t>en el ámbito de competencia de este Órgano de Fiscalización, y que dieron acceso al reconocimiento del marco de referencia dentro del cual se planeó la auditoría correspondiente, así como de la determinación de la naturaleza, oportunidad y alcance de los procedimientos de revisión a aplicar, del establecimiento de criterios que fueron utilizados en la planeación, programación y ejecución de la auditoría realizada; lo anterior conforme al Plan Anual de Fiscalización de la Cuenta Pública correspondiente al Ejercicio Fiscal 20</w:t>
      </w:r>
      <w:r w:rsidR="0042349F" w:rsidRPr="0034043B">
        <w:rPr>
          <w:rFonts w:cs="Arial"/>
          <w:bCs/>
          <w:color w:val="000000"/>
        </w:rPr>
        <w:t>2</w:t>
      </w:r>
      <w:r w:rsidR="00EA40F4" w:rsidRPr="0034043B">
        <w:rPr>
          <w:rFonts w:cs="Arial"/>
          <w:bCs/>
          <w:color w:val="000000"/>
        </w:rPr>
        <w:t>1</w:t>
      </w:r>
      <w:r w:rsidRPr="0034043B">
        <w:rPr>
          <w:rFonts w:cs="Arial"/>
          <w:bCs/>
          <w:color w:val="000000"/>
        </w:rPr>
        <w:t>, y que permitieron proveer de información interna y externa en relación al Ente Fiscalizado, y que apoyaron en la ejecución de los procedimientos determinados por modalidad de ejecución de las obras, objeto de la fiscalización. Para el caso de las obras ejecutadas en lo general se aplicó el procedimiento de revisión de planeación, programación y presupuestación. De manera específica, para el caso de las obras por contrato se consideraron procedimientos de revisión de: licitación y adjudicación, contrato y sus garantías, ejecución, pagos, volúmenes (inspecci</w:t>
      </w:r>
      <w:r w:rsidR="004D047E" w:rsidRPr="0034043B">
        <w:rPr>
          <w:rFonts w:cs="Arial"/>
          <w:bCs/>
          <w:color w:val="000000"/>
        </w:rPr>
        <w:t xml:space="preserve">ón física) y entrega-recepción </w:t>
      </w:r>
      <w:r w:rsidRPr="0034043B">
        <w:rPr>
          <w:rFonts w:cs="Arial"/>
          <w:bCs/>
          <w:color w:val="000000"/>
        </w:rPr>
        <w:t>de los trabajos.</w:t>
      </w:r>
    </w:p>
    <w:p w14:paraId="60535C5B" w14:textId="77777777" w:rsidR="00AF676B" w:rsidRPr="0034043B" w:rsidRDefault="00AF676B" w:rsidP="008E43FC">
      <w:pPr>
        <w:autoSpaceDE w:val="0"/>
        <w:autoSpaceDN w:val="0"/>
        <w:adjustRightInd w:val="0"/>
        <w:rPr>
          <w:rFonts w:cs="Arial"/>
          <w:bCs/>
          <w:color w:val="000000"/>
        </w:rPr>
      </w:pPr>
    </w:p>
    <w:p w14:paraId="790B03F2" w14:textId="468A2F90" w:rsidR="00AF676B" w:rsidRDefault="00AF676B" w:rsidP="008E43FC">
      <w:r w:rsidRPr="0034043B">
        <w:rPr>
          <w:rFonts w:cs="Arial"/>
          <w:iCs/>
        </w:rPr>
        <w:t xml:space="preserve">Para ello, en </w:t>
      </w:r>
      <w:r w:rsidR="00D049E0" w:rsidRPr="0034043B">
        <w:rPr>
          <w:rFonts w:cs="Arial"/>
          <w:iCs/>
        </w:rPr>
        <w:t>el caso de la</w:t>
      </w:r>
      <w:r w:rsidRPr="0034043B">
        <w:rPr>
          <w:rFonts w:cs="Arial"/>
          <w:iCs/>
        </w:rPr>
        <w:t xml:space="preserve"> Auditoría de Obra, fue necesario considerar los criterios de selección correspondientes al a</w:t>
      </w:r>
      <w:r w:rsidRPr="0034043B">
        <w:t xml:space="preserve">nálisis cuantitativo y cualitativo, los </w:t>
      </w:r>
      <w:r w:rsidRPr="0034043B">
        <w:rPr>
          <w:rFonts w:cstheme="majorBidi"/>
        </w:rPr>
        <w:t xml:space="preserve">resultados de la fiscalización de ejercicios anteriores, el </w:t>
      </w:r>
      <w:r w:rsidRPr="0034043B">
        <w:rPr>
          <w:rFonts w:cs="Arial"/>
          <w:iCs/>
        </w:rPr>
        <w:t xml:space="preserve">análisis de riesgos, la congruencia de información </w:t>
      </w:r>
      <w:r w:rsidRPr="0034043B">
        <w:rPr>
          <w:rFonts w:cs="Arial"/>
          <w:iCs/>
        </w:rPr>
        <w:lastRenderedPageBreak/>
        <w:t xml:space="preserve">financiera, las fuentes de financiamiento, y el impacto social. Lo anterior, conforme al citado Plan Anual de Fiscalización de la Cuenta Pública correspondiente al Ejercicio Fiscal </w:t>
      </w:r>
      <w:r w:rsidR="0042349F" w:rsidRPr="0034043B">
        <w:rPr>
          <w:rFonts w:cs="Arial"/>
          <w:iCs/>
        </w:rPr>
        <w:t>202</w:t>
      </w:r>
      <w:r w:rsidR="00470C2F" w:rsidRPr="0034043B">
        <w:rPr>
          <w:rFonts w:cs="Arial"/>
          <w:iCs/>
        </w:rPr>
        <w:t>1</w:t>
      </w:r>
      <w:r w:rsidRPr="0034043B">
        <w:rPr>
          <w:rFonts w:cs="Arial"/>
          <w:iCs/>
        </w:rPr>
        <w:t>.</w:t>
      </w:r>
    </w:p>
    <w:p w14:paraId="36A3428A" w14:textId="77777777" w:rsidR="00AF676B" w:rsidRPr="00665331" w:rsidRDefault="00AF676B" w:rsidP="008E43FC">
      <w:pPr>
        <w:rPr>
          <w:rFonts w:cs="Arial"/>
          <w:szCs w:val="22"/>
          <w:lang w:val="es-MX"/>
        </w:rPr>
      </w:pPr>
    </w:p>
    <w:p w14:paraId="303C8A11" w14:textId="77777777" w:rsidR="00AF676B" w:rsidRPr="00E5720F" w:rsidRDefault="00AF676B" w:rsidP="008E43FC">
      <w:pPr>
        <w:keepNext/>
        <w:spacing w:after="60"/>
        <w:outlineLvl w:val="0"/>
        <w:rPr>
          <w:rFonts w:cs="Arial"/>
          <w:szCs w:val="22"/>
          <w:lang w:eastAsia="en-US"/>
        </w:rPr>
      </w:pPr>
      <w:r w:rsidRPr="00DF5C71">
        <w:rPr>
          <w:b/>
          <w:bCs/>
          <w:szCs w:val="20"/>
          <w:lang w:val="es-MX"/>
        </w:rPr>
        <w:t>OBJETIVO</w:t>
      </w:r>
    </w:p>
    <w:p w14:paraId="1D89712A" w14:textId="77777777" w:rsidR="00AF676B" w:rsidRPr="00E5720F" w:rsidRDefault="00AF676B" w:rsidP="008E43FC">
      <w:pPr>
        <w:rPr>
          <w:rFonts w:cs="Arial"/>
          <w:szCs w:val="22"/>
        </w:rPr>
      </w:pPr>
    </w:p>
    <w:p w14:paraId="3CC71A92" w14:textId="77777777" w:rsidR="00AF676B" w:rsidRPr="00E5720F" w:rsidRDefault="00AF676B" w:rsidP="008E43FC">
      <w:pPr>
        <w:rPr>
          <w:rFonts w:cs="Arial"/>
          <w:szCs w:val="22"/>
        </w:rPr>
      </w:pPr>
      <w:bookmarkStart w:id="0" w:name="_Hlk56509522"/>
      <w:r w:rsidRPr="00E5720F">
        <w:t>Verificar que la ejecución de las obras se realice con apego legal, con inspección ocular, paramétrica, de congruencia y contable, abarcando el cumplimiento de los programas anuales o multianuales, de los planes de desarrollo, que los procesos de planeación, programación, presupuestación, adjudicación, contratación, enajenación, la correcta aplicación del presupuesto asignado, ejecución, finiquito y destino de las obras públicas y demás inversiones públicas.</w:t>
      </w:r>
    </w:p>
    <w:bookmarkEnd w:id="0"/>
    <w:p w14:paraId="3D53235D" w14:textId="77777777" w:rsidR="00AF676B" w:rsidRDefault="00AF676B" w:rsidP="008E43FC">
      <w:pPr>
        <w:tabs>
          <w:tab w:val="left" w:pos="360"/>
        </w:tabs>
        <w:rPr>
          <w:rFonts w:cs="Arial"/>
        </w:rPr>
      </w:pPr>
    </w:p>
    <w:p w14:paraId="398075D6" w14:textId="77777777" w:rsidR="00AF676B" w:rsidRPr="00642988" w:rsidRDefault="00AF676B" w:rsidP="008E43FC">
      <w:pPr>
        <w:keepNext/>
        <w:spacing w:after="60"/>
        <w:outlineLvl w:val="0"/>
        <w:rPr>
          <w:rFonts w:eastAsiaTheme="minorHAnsi"/>
          <w:lang w:eastAsia="en-US"/>
        </w:rPr>
      </w:pPr>
      <w:r w:rsidRPr="00642988">
        <w:rPr>
          <w:b/>
          <w:bCs/>
          <w:szCs w:val="20"/>
          <w:lang w:val="es-MX"/>
        </w:rPr>
        <w:t>ALCANCE</w:t>
      </w:r>
    </w:p>
    <w:p w14:paraId="3F026454" w14:textId="77777777" w:rsidR="00AF676B" w:rsidRPr="00642988" w:rsidRDefault="00AF676B" w:rsidP="008E43FC">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566"/>
        <w:gridCol w:w="1623"/>
        <w:gridCol w:w="1557"/>
      </w:tblGrid>
      <w:tr w:rsidR="00ED705A" w:rsidRPr="00642988" w14:paraId="39441617" w14:textId="77777777" w:rsidTr="00ED705A">
        <w:tc>
          <w:tcPr>
            <w:tcW w:w="4808" w:type="dxa"/>
          </w:tcPr>
          <w:p w14:paraId="59CFD12B" w14:textId="77777777" w:rsidR="00ED705A" w:rsidRPr="00642988" w:rsidRDefault="00ED705A" w:rsidP="008E43FC">
            <w:pPr>
              <w:rPr>
                <w:rFonts w:cs="Arial"/>
                <w:b/>
                <w:lang w:val="es-MX" w:eastAsia="es-MX"/>
              </w:rPr>
            </w:pPr>
            <w:proofErr w:type="gramStart"/>
            <w:r w:rsidRPr="00642988">
              <w:rPr>
                <w:rFonts w:cs="Arial"/>
                <w:lang w:val="es-MX" w:eastAsia="es-MX"/>
              </w:rPr>
              <w:t>Universo a Fiscalizar</w:t>
            </w:r>
            <w:proofErr w:type="gramEnd"/>
          </w:p>
        </w:tc>
        <w:tc>
          <w:tcPr>
            <w:tcW w:w="566" w:type="dxa"/>
          </w:tcPr>
          <w:p w14:paraId="1498329E" w14:textId="77777777" w:rsidR="00ED705A" w:rsidRPr="00642988" w:rsidRDefault="00ED705A" w:rsidP="008E43FC">
            <w:pPr>
              <w:rPr>
                <w:rFonts w:cs="Arial"/>
                <w:b/>
                <w:lang w:val="es-MX" w:eastAsia="es-MX"/>
              </w:rPr>
            </w:pPr>
          </w:p>
        </w:tc>
        <w:tc>
          <w:tcPr>
            <w:tcW w:w="1623" w:type="dxa"/>
          </w:tcPr>
          <w:p w14:paraId="2DDAA2A1" w14:textId="45C70C97" w:rsidR="00ED705A" w:rsidRPr="00642988" w:rsidRDefault="005E0AFA" w:rsidP="008E43FC">
            <w:pPr>
              <w:jc w:val="right"/>
              <w:rPr>
                <w:rFonts w:cs="Arial"/>
                <w:bCs/>
                <w:lang w:val="es-MX" w:eastAsia="es-MX"/>
              </w:rPr>
            </w:pPr>
            <w:r>
              <w:rPr>
                <w:rFonts w:cs="Arial"/>
                <w:bCs/>
              </w:rPr>
              <w:t>28,194,122</w:t>
            </w:r>
          </w:p>
        </w:tc>
        <w:tc>
          <w:tcPr>
            <w:tcW w:w="1557" w:type="dxa"/>
          </w:tcPr>
          <w:p w14:paraId="379DBC0D" w14:textId="77777777" w:rsidR="00ED705A" w:rsidRPr="00642988" w:rsidRDefault="00ED705A" w:rsidP="008E43FC">
            <w:pPr>
              <w:rPr>
                <w:rFonts w:cs="Arial"/>
                <w:lang w:val="es-MX" w:eastAsia="es-MX"/>
              </w:rPr>
            </w:pPr>
            <w:r w:rsidRPr="00642988">
              <w:rPr>
                <w:rFonts w:cs="Arial"/>
                <w:lang w:val="es-MX" w:eastAsia="es-MX"/>
              </w:rPr>
              <w:t>Pesos</w:t>
            </w:r>
          </w:p>
        </w:tc>
      </w:tr>
      <w:tr w:rsidR="00ED705A" w:rsidRPr="00642988" w14:paraId="5024B246" w14:textId="77777777" w:rsidTr="00ED705A">
        <w:tc>
          <w:tcPr>
            <w:tcW w:w="4808" w:type="dxa"/>
          </w:tcPr>
          <w:p w14:paraId="04104242" w14:textId="77777777" w:rsidR="00ED705A" w:rsidRPr="00642988" w:rsidRDefault="00ED705A" w:rsidP="008E43FC">
            <w:pPr>
              <w:rPr>
                <w:rFonts w:cs="Arial"/>
                <w:b/>
                <w:lang w:val="es-MX" w:eastAsia="es-MX"/>
              </w:rPr>
            </w:pPr>
            <w:r w:rsidRPr="00642988">
              <w:rPr>
                <w:rFonts w:cs="Arial"/>
                <w:lang w:val="es-MX" w:eastAsia="es-MX"/>
              </w:rPr>
              <w:t>Muestra Auditada</w:t>
            </w:r>
          </w:p>
        </w:tc>
        <w:tc>
          <w:tcPr>
            <w:tcW w:w="566" w:type="dxa"/>
          </w:tcPr>
          <w:p w14:paraId="7ECA7F8A" w14:textId="77777777" w:rsidR="00ED705A" w:rsidRPr="00642988" w:rsidRDefault="00ED705A" w:rsidP="008E43FC">
            <w:pPr>
              <w:rPr>
                <w:rFonts w:cs="Arial"/>
                <w:b/>
                <w:lang w:val="es-MX" w:eastAsia="es-MX"/>
              </w:rPr>
            </w:pPr>
          </w:p>
        </w:tc>
        <w:tc>
          <w:tcPr>
            <w:tcW w:w="1623" w:type="dxa"/>
          </w:tcPr>
          <w:p w14:paraId="398BDFB9" w14:textId="47E06318" w:rsidR="00ED705A" w:rsidRPr="00642988" w:rsidRDefault="005E0AFA" w:rsidP="008E43FC">
            <w:pPr>
              <w:jc w:val="right"/>
              <w:rPr>
                <w:rFonts w:cs="Arial"/>
                <w:bCs/>
                <w:lang w:val="es-MX" w:eastAsia="es-MX"/>
              </w:rPr>
            </w:pPr>
            <w:r>
              <w:rPr>
                <w:rFonts w:cs="Arial"/>
                <w:bCs/>
                <w:szCs w:val="22"/>
              </w:rPr>
              <w:t>0</w:t>
            </w:r>
          </w:p>
        </w:tc>
        <w:tc>
          <w:tcPr>
            <w:tcW w:w="1557" w:type="dxa"/>
          </w:tcPr>
          <w:p w14:paraId="46128929" w14:textId="77777777" w:rsidR="00ED705A" w:rsidRPr="00642988" w:rsidRDefault="00ED705A" w:rsidP="008E43FC">
            <w:pPr>
              <w:rPr>
                <w:rFonts w:cs="Arial"/>
                <w:b/>
                <w:lang w:val="es-MX" w:eastAsia="es-MX"/>
              </w:rPr>
            </w:pPr>
            <w:r w:rsidRPr="00642988">
              <w:rPr>
                <w:rFonts w:cs="Arial"/>
                <w:lang w:val="es-MX" w:eastAsia="es-MX"/>
              </w:rPr>
              <w:t>Pesos</w:t>
            </w:r>
          </w:p>
        </w:tc>
      </w:tr>
      <w:tr w:rsidR="00AF676B" w:rsidRPr="00642988" w14:paraId="593C019D" w14:textId="77777777" w:rsidTr="00ED705A">
        <w:tc>
          <w:tcPr>
            <w:tcW w:w="4808" w:type="dxa"/>
          </w:tcPr>
          <w:p w14:paraId="2AD8131A" w14:textId="77777777" w:rsidR="00AF676B" w:rsidRPr="00642988" w:rsidRDefault="00AF676B" w:rsidP="008E43FC">
            <w:pPr>
              <w:ind w:left="459" w:hanging="459"/>
              <w:rPr>
                <w:rFonts w:cs="Arial"/>
                <w:lang w:val="es-MX" w:eastAsia="es-MX"/>
              </w:rPr>
            </w:pPr>
            <w:r w:rsidRPr="00642988">
              <w:rPr>
                <w:rFonts w:cs="Arial"/>
                <w:lang w:val="es-MX" w:eastAsia="es-MX"/>
              </w:rPr>
              <w:t>Representatividad de la muestra</w:t>
            </w:r>
          </w:p>
          <w:p w14:paraId="3E61A6F6" w14:textId="77777777" w:rsidR="00AF676B" w:rsidRPr="00642988" w:rsidRDefault="00AF676B" w:rsidP="008E43FC">
            <w:pPr>
              <w:rPr>
                <w:rFonts w:cs="Arial"/>
                <w:b/>
                <w:lang w:val="es-MX" w:eastAsia="es-MX"/>
              </w:rPr>
            </w:pPr>
          </w:p>
        </w:tc>
        <w:tc>
          <w:tcPr>
            <w:tcW w:w="566" w:type="dxa"/>
          </w:tcPr>
          <w:p w14:paraId="434EEF07" w14:textId="77777777" w:rsidR="00AF676B" w:rsidRPr="00642988" w:rsidRDefault="00AF676B" w:rsidP="008E43FC">
            <w:pPr>
              <w:rPr>
                <w:rFonts w:cs="Arial"/>
                <w:b/>
                <w:lang w:val="es-MX" w:eastAsia="es-MX"/>
              </w:rPr>
            </w:pPr>
          </w:p>
        </w:tc>
        <w:tc>
          <w:tcPr>
            <w:tcW w:w="1623" w:type="dxa"/>
          </w:tcPr>
          <w:p w14:paraId="4634BA35" w14:textId="58DBDE23" w:rsidR="00AF676B" w:rsidRPr="002A0AC1" w:rsidRDefault="002A0AC1" w:rsidP="002A0AC1">
            <w:pPr>
              <w:jc w:val="right"/>
              <w:rPr>
                <w:rFonts w:cs="Arial"/>
                <w:lang w:val="es-MX" w:eastAsia="es-MX"/>
              </w:rPr>
            </w:pPr>
            <w:r w:rsidRPr="002A0AC1">
              <w:rPr>
                <w:rFonts w:cs="Arial"/>
                <w:lang w:val="es-MX" w:eastAsia="es-MX"/>
              </w:rPr>
              <w:t>0</w:t>
            </w:r>
          </w:p>
        </w:tc>
        <w:tc>
          <w:tcPr>
            <w:tcW w:w="1557" w:type="dxa"/>
          </w:tcPr>
          <w:p w14:paraId="6FD854D9" w14:textId="77777777" w:rsidR="00AF676B" w:rsidRPr="002A0AC1" w:rsidRDefault="00AF676B" w:rsidP="008E43FC">
            <w:pPr>
              <w:rPr>
                <w:rFonts w:cs="Arial"/>
                <w:b/>
                <w:lang w:val="es-MX" w:eastAsia="es-MX"/>
              </w:rPr>
            </w:pPr>
            <w:r w:rsidRPr="002A0AC1">
              <w:rPr>
                <w:rFonts w:cs="Arial"/>
                <w:lang w:val="es-MX" w:eastAsia="es-MX"/>
              </w:rPr>
              <w:t>Por ciento</w:t>
            </w:r>
          </w:p>
        </w:tc>
      </w:tr>
    </w:tbl>
    <w:p w14:paraId="5F2A9445" w14:textId="77777777" w:rsidR="00D62550" w:rsidRDefault="00D62550" w:rsidP="008E43FC">
      <w:pPr>
        <w:keepNext/>
        <w:spacing w:after="60"/>
        <w:outlineLvl w:val="0"/>
        <w:rPr>
          <w:b/>
          <w:bCs/>
          <w:szCs w:val="20"/>
          <w:lang w:val="es-MX"/>
        </w:rPr>
      </w:pPr>
    </w:p>
    <w:p w14:paraId="6E16DCBE" w14:textId="77777777" w:rsidR="00AF676B" w:rsidRPr="0038249B" w:rsidRDefault="00AF676B" w:rsidP="008E43FC">
      <w:pPr>
        <w:keepNext/>
        <w:spacing w:after="60"/>
        <w:outlineLvl w:val="0"/>
        <w:rPr>
          <w:b/>
          <w:bCs/>
          <w:szCs w:val="20"/>
          <w:lang w:val="es-MX"/>
        </w:rPr>
      </w:pPr>
      <w:r w:rsidRPr="0038249B">
        <w:rPr>
          <w:b/>
          <w:bCs/>
          <w:szCs w:val="20"/>
          <w:lang w:val="es-MX"/>
        </w:rPr>
        <w:t>PROCEDIMIENTOS DE AUDITORÍA APLICADOS</w:t>
      </w:r>
    </w:p>
    <w:p w14:paraId="7E1F56C3" w14:textId="77777777" w:rsidR="00AF676B" w:rsidRPr="0038249B" w:rsidRDefault="00AF676B" w:rsidP="008E43FC">
      <w:pPr>
        <w:rPr>
          <w:rFonts w:cs="Arial"/>
          <w:szCs w:val="22"/>
        </w:rPr>
      </w:pPr>
    </w:p>
    <w:p w14:paraId="13506CDB" w14:textId="77777777" w:rsidR="00AF676B" w:rsidRPr="0038249B" w:rsidRDefault="00AF676B" w:rsidP="008E43FC">
      <w:pPr>
        <w:pStyle w:val="Prrafodelista"/>
        <w:numPr>
          <w:ilvl w:val="0"/>
          <w:numId w:val="25"/>
        </w:numPr>
        <w:ind w:left="426" w:hanging="426"/>
        <w:rPr>
          <w:rFonts w:ascii="Arial" w:hAnsi="Arial" w:cs="Arial"/>
          <w:b/>
          <w:szCs w:val="22"/>
        </w:rPr>
      </w:pPr>
      <w:r w:rsidRPr="0038249B">
        <w:rPr>
          <w:rFonts w:ascii="Arial" w:hAnsi="Arial" w:cs="Arial"/>
          <w:b/>
          <w:szCs w:val="22"/>
        </w:rPr>
        <w:t>OBRAS EJECUTADAS EN LO GENERAL POR LA ENTIDAD FISCALIZADA</w:t>
      </w:r>
    </w:p>
    <w:p w14:paraId="0F6CC456" w14:textId="77777777" w:rsidR="00AF676B" w:rsidRPr="0038249B" w:rsidRDefault="00AF676B" w:rsidP="008E43FC">
      <w:pPr>
        <w:pStyle w:val="Prrafodelista"/>
        <w:numPr>
          <w:ilvl w:val="1"/>
          <w:numId w:val="25"/>
        </w:numPr>
        <w:ind w:left="567" w:hanging="567"/>
        <w:rPr>
          <w:rFonts w:ascii="Arial" w:hAnsi="Arial" w:cs="Arial"/>
          <w:b/>
          <w:szCs w:val="22"/>
        </w:rPr>
      </w:pPr>
      <w:r w:rsidRPr="0038249B">
        <w:rPr>
          <w:rFonts w:ascii="Arial" w:hAnsi="Arial" w:cs="Arial"/>
          <w:b/>
          <w:szCs w:val="22"/>
        </w:rPr>
        <w:t>PLANEACIÓN, PROGRAMACIÓN Y PRESUPUESTACIÓN</w:t>
      </w:r>
    </w:p>
    <w:p w14:paraId="5AB4C240" w14:textId="41156FB9" w:rsidR="00AF676B" w:rsidRPr="00A64CD1" w:rsidRDefault="00AF676B" w:rsidP="008E43FC">
      <w:pPr>
        <w:rPr>
          <w:rFonts w:cs="Arial"/>
          <w:bCs/>
          <w:szCs w:val="22"/>
        </w:rPr>
      </w:pPr>
      <w:r w:rsidRPr="0038249B">
        <w:rPr>
          <w:rFonts w:cs="Arial"/>
          <w:bCs/>
          <w:szCs w:val="22"/>
        </w:rPr>
        <w:t xml:space="preserve">Verificar que las obras públicas revisadas se planearon, se programaron y se presupuestaron de conformidad con el marco normativo aplicable, considerando los montos de inversión, plazos y ejercicios fiscales cumplidos. Alcance del procedimiento, </w:t>
      </w:r>
      <w:r w:rsidR="0038249B" w:rsidRPr="0038249B">
        <w:rPr>
          <w:rFonts w:cs="Arial"/>
          <w:bCs/>
          <w:szCs w:val="22"/>
        </w:rPr>
        <w:t>100</w:t>
      </w:r>
      <w:r w:rsidRPr="0038249B">
        <w:rPr>
          <w:rFonts w:cs="Arial"/>
          <w:bCs/>
          <w:szCs w:val="22"/>
        </w:rPr>
        <w:t xml:space="preserve"> por ciento.</w:t>
      </w:r>
    </w:p>
    <w:p w14:paraId="181E4CA2" w14:textId="77777777" w:rsidR="00703CFA" w:rsidRPr="00665331" w:rsidRDefault="00703CFA" w:rsidP="00703CFA">
      <w:pPr>
        <w:pStyle w:val="Prrafodelista1"/>
        <w:ind w:left="0"/>
        <w:rPr>
          <w:rFonts w:ascii="Arial" w:hAnsi="Arial" w:cs="Arial"/>
          <w:szCs w:val="22"/>
        </w:rPr>
      </w:pPr>
    </w:p>
    <w:p w14:paraId="3AEF2A66" w14:textId="77777777" w:rsidR="008E43FC" w:rsidRPr="001F32B4" w:rsidRDefault="008E43FC" w:rsidP="008E43FC">
      <w:pPr>
        <w:jc w:val="center"/>
        <w:rPr>
          <w:rFonts w:cs="Arial"/>
          <w:b/>
          <w:szCs w:val="22"/>
        </w:rPr>
      </w:pPr>
      <w:r w:rsidRPr="00741751">
        <w:rPr>
          <w:rFonts w:cs="Arial"/>
          <w:b/>
          <w:szCs w:val="22"/>
        </w:rPr>
        <w:t>SERVIDORES PÚBLICOS DE LA AUDITORÍA SUPERIOR A CARGO DE REALIZAR LA AUDITORÍA DE OBRA</w:t>
      </w:r>
    </w:p>
    <w:p w14:paraId="3E5F571F" w14:textId="38F47546" w:rsidR="00AF676B" w:rsidRPr="00665331" w:rsidRDefault="00801DD2" w:rsidP="008E43FC">
      <w:pPr>
        <w:rPr>
          <w:rFonts w:cs="Arial"/>
          <w:szCs w:val="22"/>
        </w:rPr>
      </w:pPr>
      <w:r>
        <w:rPr>
          <w:noProof/>
        </w:rPr>
        <mc:AlternateContent>
          <mc:Choice Requires="wps">
            <w:drawing>
              <wp:anchor distT="0" distB="0" distL="114300" distR="114300" simplePos="0" relativeHeight="251659264" behindDoc="0" locked="0" layoutInCell="1" allowOverlap="1" wp14:anchorId="1543D679" wp14:editId="6687A3D7">
                <wp:simplePos x="0" y="0"/>
                <wp:positionH relativeFrom="column">
                  <wp:posOffset>0</wp:posOffset>
                </wp:positionH>
                <wp:positionV relativeFrom="paragraph">
                  <wp:posOffset>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3C264A" id="Rectángulo 2" o:spid="_x0000_s1026" style="position:absolute;margin-left:0;margin-top:0;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" fillcolor="white [3212]" strokecolor="white [3212]" strokeweight="1pt"/>
            </w:pict>
          </mc:Fallback>
        </mc:AlternateContent>
      </w:r>
    </w:p>
    <w:tbl>
      <w:tblPr>
        <w:tblStyle w:val="Estilodetabla1"/>
        <w:tblW w:w="3866" w:type="pct"/>
        <w:jc w:val="center"/>
        <w:tblLayout w:type="fixed"/>
        <w:tblLook w:val="04A0" w:firstRow="1" w:lastRow="0" w:firstColumn="1" w:lastColumn="0" w:noHBand="0" w:noVBand="1"/>
      </w:tblPr>
      <w:tblGrid>
        <w:gridCol w:w="971"/>
        <w:gridCol w:w="4100"/>
        <w:gridCol w:w="1834"/>
      </w:tblGrid>
      <w:tr w:rsidR="0038249B" w:rsidRPr="008E43FC" w14:paraId="388389E6" w14:textId="77777777" w:rsidTr="00BA27E3">
        <w:trPr>
          <w:cnfStyle w:val="100000000000" w:firstRow="1" w:lastRow="0" w:firstColumn="0" w:lastColumn="0" w:oddVBand="0" w:evenVBand="0" w:oddHBand="0" w:evenHBand="0" w:firstRowFirstColumn="0" w:firstRowLastColumn="0" w:lastRowFirstColumn="0" w:lastRowLastColumn="0"/>
          <w:trHeight w:val="227"/>
          <w:jc w:val="center"/>
        </w:trPr>
        <w:tc>
          <w:tcPr>
            <w:tcW w:w="703" w:type="pct"/>
          </w:tcPr>
          <w:p w14:paraId="46B06EAA" w14:textId="77777777" w:rsidR="0038249B" w:rsidRPr="00F145FF" w:rsidRDefault="0038249B" w:rsidP="00BA27E3">
            <w:pPr>
              <w:pStyle w:val="Textoindependiente"/>
              <w:jc w:val="center"/>
              <w:outlineLvl w:val="0"/>
              <w:rPr>
                <w:rFonts w:cs="Arial"/>
              </w:rPr>
            </w:pPr>
            <w:r w:rsidRPr="00F145FF">
              <w:rPr>
                <w:rFonts w:cs="Arial"/>
              </w:rPr>
              <w:t>No.</w:t>
            </w:r>
          </w:p>
        </w:tc>
        <w:tc>
          <w:tcPr>
            <w:tcW w:w="2969" w:type="pct"/>
          </w:tcPr>
          <w:p w14:paraId="79923729" w14:textId="77777777" w:rsidR="0038249B" w:rsidRPr="00F145FF" w:rsidRDefault="0038249B" w:rsidP="00BA27E3">
            <w:pPr>
              <w:jc w:val="center"/>
              <w:rPr>
                <w:rFonts w:cs="Arial"/>
                <w:szCs w:val="20"/>
              </w:rPr>
            </w:pPr>
            <w:r w:rsidRPr="00F145FF">
              <w:rPr>
                <w:rFonts w:cs="Arial"/>
                <w:szCs w:val="20"/>
              </w:rPr>
              <w:t>NOMBRE</w:t>
            </w:r>
          </w:p>
        </w:tc>
        <w:tc>
          <w:tcPr>
            <w:tcW w:w="1328" w:type="pct"/>
          </w:tcPr>
          <w:p w14:paraId="795B2411" w14:textId="77777777" w:rsidR="0038249B" w:rsidRPr="00F145FF" w:rsidRDefault="0038249B" w:rsidP="00BA27E3">
            <w:pPr>
              <w:jc w:val="center"/>
              <w:rPr>
                <w:rFonts w:cs="Arial"/>
                <w:szCs w:val="20"/>
              </w:rPr>
            </w:pPr>
            <w:r w:rsidRPr="00F145FF">
              <w:rPr>
                <w:rFonts w:cs="Arial"/>
                <w:szCs w:val="20"/>
              </w:rPr>
              <w:t>CARGO</w:t>
            </w:r>
          </w:p>
        </w:tc>
      </w:tr>
      <w:tr w:rsidR="0038249B" w:rsidRPr="008E43FC" w14:paraId="4CC13265" w14:textId="77777777" w:rsidTr="00BA27E3">
        <w:trPr>
          <w:cnfStyle w:val="000000100000" w:firstRow="0" w:lastRow="0" w:firstColumn="0" w:lastColumn="0" w:oddVBand="0" w:evenVBand="0" w:oddHBand="1" w:evenHBand="0" w:firstRowFirstColumn="0" w:firstRowLastColumn="0" w:lastRowFirstColumn="0" w:lastRowLastColumn="0"/>
          <w:trHeight w:val="227"/>
          <w:jc w:val="center"/>
        </w:trPr>
        <w:tc>
          <w:tcPr>
            <w:tcW w:w="703" w:type="pct"/>
          </w:tcPr>
          <w:p w14:paraId="294E21C9" w14:textId="77777777" w:rsidR="0038249B" w:rsidRPr="008E43FC" w:rsidRDefault="0038249B" w:rsidP="00BA27E3">
            <w:pPr>
              <w:pStyle w:val="Textoindependiente"/>
              <w:jc w:val="center"/>
              <w:outlineLvl w:val="0"/>
              <w:rPr>
                <w:rFonts w:cs="Arial"/>
              </w:rPr>
            </w:pPr>
            <w:r w:rsidRPr="008E43FC">
              <w:rPr>
                <w:rFonts w:cs="Arial"/>
              </w:rPr>
              <w:t>1</w:t>
            </w:r>
          </w:p>
        </w:tc>
        <w:tc>
          <w:tcPr>
            <w:tcW w:w="2969" w:type="pct"/>
          </w:tcPr>
          <w:p w14:paraId="3572DEB5" w14:textId="77777777" w:rsidR="0038249B" w:rsidRPr="008E43FC" w:rsidRDefault="0038249B" w:rsidP="00BA27E3">
            <w:pPr>
              <w:jc w:val="left"/>
              <w:rPr>
                <w:rFonts w:cs="Arial"/>
                <w:bCs/>
                <w:szCs w:val="20"/>
              </w:rPr>
            </w:pPr>
            <w:r w:rsidRPr="00BF229F">
              <w:rPr>
                <w:rFonts w:cs="Arial"/>
                <w:szCs w:val="22"/>
                <w:lang w:val="es-ES_tradnl" w:eastAsia="es-MX"/>
              </w:rPr>
              <w:t xml:space="preserve">Ing. Alejandra Murillo </w:t>
            </w:r>
            <w:proofErr w:type="spellStart"/>
            <w:r w:rsidRPr="00BF229F">
              <w:rPr>
                <w:rFonts w:cs="Arial"/>
                <w:szCs w:val="22"/>
                <w:lang w:val="es-ES_tradnl" w:eastAsia="es-MX"/>
              </w:rPr>
              <w:t>Alvarez</w:t>
            </w:r>
            <w:proofErr w:type="spellEnd"/>
          </w:p>
        </w:tc>
        <w:tc>
          <w:tcPr>
            <w:tcW w:w="1328" w:type="pct"/>
          </w:tcPr>
          <w:p w14:paraId="12D6928F" w14:textId="77777777" w:rsidR="0038249B" w:rsidRPr="008E43FC" w:rsidRDefault="0038249B" w:rsidP="00BA27E3">
            <w:pPr>
              <w:jc w:val="center"/>
              <w:rPr>
                <w:rFonts w:cs="Arial"/>
                <w:szCs w:val="20"/>
              </w:rPr>
            </w:pPr>
            <w:r w:rsidRPr="008E43FC">
              <w:rPr>
                <w:rFonts w:cs="Arial"/>
                <w:szCs w:val="20"/>
              </w:rPr>
              <w:t>Auditor</w:t>
            </w:r>
          </w:p>
        </w:tc>
      </w:tr>
      <w:tr w:rsidR="0038249B" w:rsidRPr="008E43FC" w14:paraId="470FDB01" w14:textId="77777777" w:rsidTr="00BA27E3">
        <w:trPr>
          <w:cnfStyle w:val="000000010000" w:firstRow="0" w:lastRow="0" w:firstColumn="0" w:lastColumn="0" w:oddVBand="0" w:evenVBand="0" w:oddHBand="0" w:evenHBand="1" w:firstRowFirstColumn="0" w:firstRowLastColumn="0" w:lastRowFirstColumn="0" w:lastRowLastColumn="0"/>
          <w:trHeight w:val="227"/>
          <w:jc w:val="center"/>
        </w:trPr>
        <w:tc>
          <w:tcPr>
            <w:tcW w:w="703" w:type="pct"/>
          </w:tcPr>
          <w:p w14:paraId="2AB71A3E" w14:textId="77777777" w:rsidR="0038249B" w:rsidRPr="008E43FC" w:rsidRDefault="0038249B" w:rsidP="00BA27E3">
            <w:pPr>
              <w:pStyle w:val="Textoindependiente"/>
              <w:jc w:val="center"/>
              <w:outlineLvl w:val="0"/>
              <w:rPr>
                <w:rFonts w:cs="Arial"/>
              </w:rPr>
            </w:pPr>
            <w:r w:rsidRPr="008E43FC">
              <w:rPr>
                <w:rFonts w:cs="Arial"/>
              </w:rPr>
              <w:t>2</w:t>
            </w:r>
          </w:p>
        </w:tc>
        <w:tc>
          <w:tcPr>
            <w:tcW w:w="2969" w:type="pct"/>
          </w:tcPr>
          <w:p w14:paraId="4D769649" w14:textId="77777777" w:rsidR="0038249B" w:rsidRPr="008E43FC" w:rsidRDefault="0038249B" w:rsidP="00BA27E3">
            <w:pPr>
              <w:jc w:val="left"/>
              <w:rPr>
                <w:rFonts w:cs="Arial"/>
                <w:bCs/>
                <w:szCs w:val="20"/>
              </w:rPr>
            </w:pPr>
            <w:r w:rsidRPr="00BF229F">
              <w:rPr>
                <w:rFonts w:cs="Arial"/>
                <w:szCs w:val="20"/>
              </w:rPr>
              <w:t>Ing. Osvaldo Cipriano Ixta</w:t>
            </w:r>
          </w:p>
        </w:tc>
        <w:tc>
          <w:tcPr>
            <w:tcW w:w="1328" w:type="pct"/>
          </w:tcPr>
          <w:p w14:paraId="59705F96" w14:textId="77777777" w:rsidR="0038249B" w:rsidRPr="008E43FC" w:rsidRDefault="0038249B" w:rsidP="00BA27E3">
            <w:pPr>
              <w:jc w:val="center"/>
              <w:rPr>
                <w:rFonts w:cs="Arial"/>
                <w:szCs w:val="20"/>
              </w:rPr>
            </w:pPr>
            <w:r w:rsidRPr="008E43FC">
              <w:rPr>
                <w:rFonts w:cs="Arial"/>
                <w:szCs w:val="20"/>
              </w:rPr>
              <w:t>Auditor</w:t>
            </w:r>
          </w:p>
        </w:tc>
      </w:tr>
    </w:tbl>
    <w:p w14:paraId="0135287B" w14:textId="77777777" w:rsidR="00AF676B" w:rsidRPr="00665331" w:rsidRDefault="00AF676B" w:rsidP="00F145FF">
      <w:pPr>
        <w:rPr>
          <w:rFonts w:cs="Arial"/>
          <w:szCs w:val="22"/>
        </w:rPr>
      </w:pPr>
    </w:p>
    <w:p w14:paraId="409E2651" w14:textId="77777777" w:rsidR="00834BCF" w:rsidRDefault="00834BCF" w:rsidP="001F32B4">
      <w:pPr>
        <w:keepNext/>
        <w:spacing w:after="60"/>
        <w:jc w:val="left"/>
        <w:outlineLvl w:val="0"/>
        <w:rPr>
          <w:b/>
          <w:szCs w:val="20"/>
          <w:lang w:val="es-MX"/>
        </w:rPr>
      </w:pPr>
    </w:p>
    <w:p w14:paraId="4A9BA9D8" w14:textId="77777777" w:rsidR="008E43FC" w:rsidRPr="001F32B4" w:rsidRDefault="008E43FC" w:rsidP="001F32B4">
      <w:pPr>
        <w:keepNext/>
        <w:spacing w:after="60"/>
        <w:jc w:val="left"/>
        <w:outlineLvl w:val="0"/>
        <w:rPr>
          <w:b/>
          <w:szCs w:val="20"/>
          <w:lang w:val="es-MX"/>
        </w:rPr>
      </w:pPr>
      <w:r w:rsidRPr="001F32B4">
        <w:rPr>
          <w:b/>
          <w:szCs w:val="20"/>
          <w:lang w:val="es-MX"/>
        </w:rPr>
        <w:t>EL CUMPLIMIENTO DE LAS DISPOSICIONES LEGALES</w:t>
      </w:r>
    </w:p>
    <w:p w14:paraId="1D39FE00" w14:textId="77777777" w:rsidR="00AF676B" w:rsidRDefault="00AF676B" w:rsidP="008E43FC">
      <w:pPr>
        <w:rPr>
          <w:b/>
          <w:bCs/>
          <w:highlight w:val="darkYellow"/>
        </w:rPr>
      </w:pPr>
    </w:p>
    <w:p w14:paraId="54D21832" w14:textId="77777777" w:rsidR="00AF676B" w:rsidRPr="00FF593D" w:rsidRDefault="00AF676B" w:rsidP="008E43FC">
      <w:pPr>
        <w:rPr>
          <w:rFonts w:cs="Arial"/>
          <w:szCs w:val="22"/>
        </w:rPr>
      </w:pPr>
      <w:r w:rsidRPr="00FF593D">
        <w:rPr>
          <w:rFonts w:cs="Arial"/>
          <w:szCs w:val="22"/>
        </w:rPr>
        <w:t>EL CUMPLIMIENTO</w:t>
      </w:r>
      <w:r>
        <w:rPr>
          <w:rFonts w:cs="Arial"/>
          <w:szCs w:val="22"/>
        </w:rPr>
        <w:t xml:space="preserve"> D</w:t>
      </w:r>
      <w:r w:rsidRPr="00FF593D">
        <w:rPr>
          <w:rFonts w:cs="Arial"/>
          <w:szCs w:val="22"/>
        </w:rPr>
        <w:t>EL PRESUPUESTO DE EGRESOS, DE LA LEY DE PLANEACIÓN HACENDARIA, PRESUPUESTO, GASTO PÚBLICO Y CONTABILIDAD GUBERNAMENTAL DEL ESTADO DE MICHOACÁN DE OCAMPO</w:t>
      </w:r>
      <w:r>
        <w:rPr>
          <w:rFonts w:cs="Arial"/>
          <w:szCs w:val="22"/>
        </w:rPr>
        <w:t>, DE LA LEY DE OBRA PÚBLICA Y SERVICIOS RELACIONADOS CON LA MISMA PARA EL ESTADO DE MICHOACÁN DE OCAMPO Y SUS MUNICIPIOS,</w:t>
      </w:r>
      <w:r w:rsidRPr="00FF593D">
        <w:rPr>
          <w:rFonts w:cs="Arial"/>
          <w:szCs w:val="22"/>
        </w:rPr>
        <w:t xml:space="preserve"> Y DEMÁS DISPOSICIONES JURÍDICAS APLICABLES</w:t>
      </w:r>
      <w:r w:rsidRPr="001954FE">
        <w:rPr>
          <w:bCs/>
          <w:szCs w:val="22"/>
        </w:rPr>
        <w:t>; SE DESCRIBE A CONTINUACIÓN:</w:t>
      </w:r>
    </w:p>
    <w:p w14:paraId="1AF719F9" w14:textId="77777777" w:rsidR="00AF676B" w:rsidRPr="00665331" w:rsidRDefault="00AF676B" w:rsidP="008E43FC">
      <w:pPr>
        <w:rPr>
          <w:rFonts w:cs="Arial"/>
          <w:b/>
          <w:szCs w:val="22"/>
        </w:rPr>
      </w:pPr>
    </w:p>
    <w:p w14:paraId="14AC16D6" w14:textId="6BA01F7C" w:rsidR="00AF676B" w:rsidRDefault="00AF676B" w:rsidP="008E43FC">
      <w:pPr>
        <w:autoSpaceDE w:val="0"/>
        <w:autoSpaceDN w:val="0"/>
        <w:adjustRightInd w:val="0"/>
        <w:rPr>
          <w:rFonts w:cs="Arial"/>
          <w:szCs w:val="22"/>
        </w:rPr>
      </w:pPr>
      <w:bookmarkStart w:id="1" w:name="_Hlk56505068"/>
      <w:r w:rsidRPr="00741751">
        <w:rPr>
          <w:rFonts w:cs="Arial"/>
          <w:szCs w:val="22"/>
        </w:rPr>
        <w:t>Respecto de la información contable, programática y presupuestaria de la Entidad Fiscalizada, contenida en la Cuenta Pública del Municipio y derivado del análisis de la muest</w:t>
      </w:r>
      <w:r w:rsidR="00DA6C1E" w:rsidRPr="00741751">
        <w:rPr>
          <w:rFonts w:cs="Arial"/>
          <w:szCs w:val="22"/>
        </w:rPr>
        <w:t>ra auditada, se determina que se da cumplimiento a</w:t>
      </w:r>
      <w:r w:rsidRPr="00741751">
        <w:rPr>
          <w:rFonts w:cs="Arial"/>
          <w:szCs w:val="22"/>
        </w:rPr>
        <w:t xml:space="preserve"> las disposiciones</w:t>
      </w:r>
      <w:r w:rsidR="00DA6C1E" w:rsidRPr="00741751">
        <w:rPr>
          <w:rFonts w:cs="Arial"/>
          <w:szCs w:val="22"/>
        </w:rPr>
        <w:t xml:space="preserve"> jurídicas aplicables</w:t>
      </w:r>
      <w:r w:rsidRPr="00741751">
        <w:rPr>
          <w:rFonts w:cs="Arial"/>
          <w:szCs w:val="22"/>
        </w:rPr>
        <w:t>, tal como se precisa en el apartado de Resultados de la Fiscalización efectuada.</w:t>
      </w:r>
    </w:p>
    <w:bookmarkEnd w:id="1"/>
    <w:p w14:paraId="28F4DE1E" w14:textId="77777777" w:rsidR="00AF676B" w:rsidRPr="00665331" w:rsidRDefault="00AF676B" w:rsidP="008E43FC">
      <w:pPr>
        <w:rPr>
          <w:rFonts w:cs="Arial"/>
          <w:szCs w:val="22"/>
        </w:rPr>
      </w:pPr>
    </w:p>
    <w:p w14:paraId="503B4A52" w14:textId="77777777" w:rsidR="008E43FC" w:rsidRPr="001F32B4" w:rsidRDefault="008E43FC" w:rsidP="001F32B4">
      <w:pPr>
        <w:keepNext/>
        <w:spacing w:after="60"/>
        <w:outlineLvl w:val="0"/>
        <w:rPr>
          <w:b/>
          <w:bCs/>
          <w:szCs w:val="20"/>
          <w:lang w:val="es-MX"/>
        </w:rPr>
      </w:pPr>
      <w:r w:rsidRPr="001F32B4">
        <w:rPr>
          <w:b/>
          <w:bCs/>
          <w:szCs w:val="20"/>
          <w:lang w:val="es-MX"/>
        </w:rPr>
        <w:t>RESULTADOS DE LA FISCALIZACIÓN EFECTUADA, OBSERVACIONES, RECOMENDACIONES Y ACCIONES</w:t>
      </w:r>
    </w:p>
    <w:p w14:paraId="15A8AA98" w14:textId="77777777" w:rsidR="00AF676B" w:rsidRPr="00BA0432" w:rsidRDefault="00AF676B" w:rsidP="008E43FC">
      <w:pPr>
        <w:rPr>
          <w:rFonts w:cs="Arial"/>
          <w:szCs w:val="22"/>
        </w:rPr>
      </w:pPr>
    </w:p>
    <w:p w14:paraId="5257135C" w14:textId="1FFA9763" w:rsidR="000872E1" w:rsidRPr="000302E8" w:rsidRDefault="000872E1" w:rsidP="000872E1">
      <w:pPr>
        <w:rPr>
          <w:szCs w:val="22"/>
        </w:rPr>
      </w:pPr>
      <w:r w:rsidRPr="000302E8">
        <w:rPr>
          <w:color w:val="00000A"/>
          <w:szCs w:val="22"/>
        </w:rPr>
        <w:t xml:space="preserve">En términos del artículo 52 y </w:t>
      </w:r>
      <w:r w:rsidRPr="000302E8">
        <w:rPr>
          <w:szCs w:val="22"/>
        </w:rPr>
        <w:t xml:space="preserve">65 fracciones IV y V de </w:t>
      </w:r>
      <w:r w:rsidRPr="000302E8">
        <w:rPr>
          <w:color w:val="00000A"/>
          <w:szCs w:val="22"/>
        </w:rPr>
        <w:t>la Ley de Fiscalización y Rendición de Cuentas del Estado de Michoacán de Ocampo,</w:t>
      </w:r>
      <w:r w:rsidRPr="000302E8">
        <w:rPr>
          <w:szCs w:val="22"/>
          <w:lang w:val="es-ES_tradnl"/>
        </w:rPr>
        <w:t xml:space="preserve"> se dieron a conocer </w:t>
      </w:r>
      <w:r w:rsidRPr="000302E8">
        <w:rPr>
          <w:color w:val="00000A"/>
          <w:szCs w:val="22"/>
        </w:rPr>
        <w:t xml:space="preserve">los </w:t>
      </w:r>
      <w:r w:rsidRPr="000302E8">
        <w:rPr>
          <w:szCs w:val="22"/>
          <w:lang w:val="es-ES_tradnl"/>
        </w:rPr>
        <w:t xml:space="preserve">Resultados y Observaciones Preliminares a la </w:t>
      </w:r>
      <w:r w:rsidRPr="00D92A60">
        <w:rPr>
          <w:szCs w:val="22"/>
          <w:lang w:val="es-ES_tradnl"/>
        </w:rPr>
        <w:t xml:space="preserve">Entidad Fiscalizada, mediante Acuerdo Administrativo de fecha </w:t>
      </w:r>
      <w:r w:rsidR="00A657D0">
        <w:rPr>
          <w:szCs w:val="22"/>
          <w:lang w:val="es-ES_tradnl"/>
        </w:rPr>
        <w:t>07</w:t>
      </w:r>
      <w:r w:rsidRPr="00D92A60">
        <w:rPr>
          <w:szCs w:val="22"/>
          <w:lang w:val="es-ES_tradnl"/>
        </w:rPr>
        <w:t xml:space="preserve"> </w:t>
      </w:r>
      <w:r w:rsidRPr="00A657D0">
        <w:rPr>
          <w:szCs w:val="22"/>
          <w:lang w:val="es-ES_tradnl"/>
        </w:rPr>
        <w:t xml:space="preserve">de </w:t>
      </w:r>
      <w:r w:rsidR="00A657D0" w:rsidRPr="00A657D0">
        <w:rPr>
          <w:szCs w:val="22"/>
          <w:lang w:val="es-ES_tradnl"/>
        </w:rPr>
        <w:t>noviembre</w:t>
      </w:r>
      <w:r w:rsidRPr="00A657D0">
        <w:rPr>
          <w:szCs w:val="22"/>
          <w:lang w:val="es-ES_tradnl"/>
        </w:rPr>
        <w:t xml:space="preserve"> de 202</w:t>
      </w:r>
      <w:r w:rsidR="00703CFA" w:rsidRPr="00A657D0">
        <w:rPr>
          <w:szCs w:val="22"/>
          <w:lang w:val="es-ES_tradnl"/>
        </w:rPr>
        <w:t>2</w:t>
      </w:r>
      <w:r w:rsidRPr="00A657D0">
        <w:rPr>
          <w:szCs w:val="22"/>
          <w:lang w:val="es-ES_tradnl"/>
        </w:rPr>
        <w:t>, formalizados en Acta de Cierre de los trabajos de Fiscalización, en la que se</w:t>
      </w:r>
      <w:r w:rsidRPr="00D92A60">
        <w:rPr>
          <w:szCs w:val="22"/>
          <w:lang w:val="es-ES_tradnl"/>
        </w:rPr>
        <w:t xml:space="preserve"> hizo constar </w:t>
      </w:r>
      <w:r w:rsidR="00A657D0">
        <w:rPr>
          <w:szCs w:val="22"/>
        </w:rPr>
        <w:t>la conclusión de la Fiscalización</w:t>
      </w:r>
      <w:r w:rsidRPr="00D92A60">
        <w:rPr>
          <w:szCs w:val="22"/>
        </w:rPr>
        <w:t xml:space="preserve">, </w:t>
      </w:r>
      <w:r w:rsidRPr="00D92A60">
        <w:rPr>
          <w:rFonts w:cs="Arial"/>
          <w:szCs w:val="22"/>
        </w:rPr>
        <w:t xml:space="preserve">en relación a </w:t>
      </w:r>
      <w:r w:rsidRPr="00A657D0">
        <w:rPr>
          <w:rFonts w:cs="Arial"/>
          <w:szCs w:val="22"/>
        </w:rPr>
        <w:t>que las</w:t>
      </w:r>
      <w:r w:rsidR="00A657D0">
        <w:rPr>
          <w:rFonts w:cs="Arial"/>
          <w:b/>
          <w:szCs w:val="22"/>
        </w:rPr>
        <w:t xml:space="preserve"> o</w:t>
      </w:r>
      <w:r w:rsidRPr="00A657D0">
        <w:rPr>
          <w:rFonts w:cs="Arial"/>
          <w:b/>
          <w:szCs w:val="22"/>
        </w:rPr>
        <w:t xml:space="preserve">bras del Municipio de </w:t>
      </w:r>
      <w:r w:rsidR="00A657D0" w:rsidRPr="00A657D0">
        <w:rPr>
          <w:rFonts w:cs="Arial"/>
          <w:b/>
          <w:szCs w:val="22"/>
        </w:rPr>
        <w:t>Tuxpan</w:t>
      </w:r>
      <w:r w:rsidRPr="00A657D0">
        <w:rPr>
          <w:rFonts w:cs="Arial"/>
          <w:b/>
          <w:szCs w:val="22"/>
        </w:rPr>
        <w:t>, Michoacán, correspon</w:t>
      </w:r>
      <w:r w:rsidR="00A657D0" w:rsidRPr="00A657D0">
        <w:rPr>
          <w:rFonts w:cs="Arial"/>
          <w:b/>
          <w:szCs w:val="22"/>
        </w:rPr>
        <w:t>dientes al ejercicio fiscal 2021</w:t>
      </w:r>
      <w:r w:rsidR="004D047E">
        <w:rPr>
          <w:rFonts w:cs="Arial"/>
          <w:b/>
          <w:szCs w:val="22"/>
        </w:rPr>
        <w:t>, fueron ejecutadas con R</w:t>
      </w:r>
      <w:r w:rsidR="00A657D0">
        <w:rPr>
          <w:rFonts w:cs="Arial"/>
          <w:b/>
          <w:szCs w:val="22"/>
        </w:rPr>
        <w:t>ecurso</w:t>
      </w:r>
      <w:r w:rsidR="004D047E">
        <w:rPr>
          <w:rFonts w:cs="Arial"/>
          <w:b/>
          <w:szCs w:val="22"/>
        </w:rPr>
        <w:t>s</w:t>
      </w:r>
      <w:r w:rsidR="00A657D0">
        <w:rPr>
          <w:rFonts w:cs="Arial"/>
          <w:b/>
          <w:szCs w:val="22"/>
        </w:rPr>
        <w:t xml:space="preserve"> </w:t>
      </w:r>
      <w:r w:rsidR="004D047E">
        <w:rPr>
          <w:rFonts w:cs="Arial"/>
          <w:b/>
          <w:szCs w:val="22"/>
        </w:rPr>
        <w:t>F</w:t>
      </w:r>
      <w:r w:rsidR="00A657D0">
        <w:rPr>
          <w:rFonts w:cs="Arial"/>
          <w:b/>
          <w:szCs w:val="22"/>
        </w:rPr>
        <w:t>ederal</w:t>
      </w:r>
      <w:r w:rsidR="004D047E">
        <w:rPr>
          <w:rFonts w:cs="Arial"/>
          <w:b/>
          <w:szCs w:val="22"/>
        </w:rPr>
        <w:t>es</w:t>
      </w:r>
      <w:r w:rsidRPr="00A657D0">
        <w:rPr>
          <w:rFonts w:cs="Arial"/>
          <w:szCs w:val="22"/>
        </w:rPr>
        <w:t xml:space="preserve"> </w:t>
      </w:r>
      <w:r w:rsidRPr="00A657D0">
        <w:rPr>
          <w:rFonts w:cs="Arial"/>
          <w:b/>
          <w:bCs/>
          <w:szCs w:val="22"/>
        </w:rPr>
        <w:t>no competentes para su fiscalización</w:t>
      </w:r>
      <w:r w:rsidRPr="00D92A60">
        <w:rPr>
          <w:rFonts w:cs="Arial"/>
          <w:szCs w:val="22"/>
        </w:rPr>
        <w:t xml:space="preserve"> dentro del ámbito de las atribuciones conferidas a este Órgano Técnico</w:t>
      </w:r>
      <w:r w:rsidRPr="00D92A60">
        <w:rPr>
          <w:szCs w:val="22"/>
        </w:rPr>
        <w:t xml:space="preserve">, </w:t>
      </w:r>
      <w:r w:rsidRPr="00D92A60">
        <w:rPr>
          <w:rFonts w:cs="Arial"/>
          <w:szCs w:val="22"/>
        </w:rPr>
        <w:t>por lo que</w:t>
      </w:r>
      <w:r w:rsidRPr="00D92A60">
        <w:rPr>
          <w:rFonts w:cs="Arial"/>
          <w:color w:val="00000A"/>
          <w:szCs w:val="22"/>
        </w:rPr>
        <w:t xml:space="preserve"> l</w:t>
      </w:r>
      <w:r w:rsidRPr="00D92A60">
        <w:rPr>
          <w:rFonts w:cs="Arial"/>
          <w:szCs w:val="22"/>
        </w:rPr>
        <w:t>os resultados, observaciones, acciones y recomendaciones contenidas en el presente Informe Individual de Auditoría</w:t>
      </w:r>
      <w:r w:rsidRPr="000302E8">
        <w:rPr>
          <w:rFonts w:cs="Arial"/>
          <w:szCs w:val="22"/>
        </w:rPr>
        <w:t xml:space="preserve">, se dan a conocer conforme a lo establecido en el artículo 53 de la </w:t>
      </w:r>
      <w:r w:rsidRPr="000302E8">
        <w:rPr>
          <w:rFonts w:cs="Arial"/>
          <w:color w:val="000000"/>
          <w:szCs w:val="22"/>
          <w:lang w:eastAsia="en-US"/>
        </w:rPr>
        <w:t>Ley en cita.</w:t>
      </w:r>
    </w:p>
    <w:p w14:paraId="718E8CCE" w14:textId="77777777" w:rsidR="000872E1" w:rsidRPr="000302E8" w:rsidRDefault="000872E1" w:rsidP="000872E1">
      <w:pPr>
        <w:rPr>
          <w:rFonts w:cs="Arial"/>
          <w:color w:val="00000A"/>
          <w:szCs w:val="22"/>
        </w:rPr>
      </w:pPr>
    </w:p>
    <w:p w14:paraId="04BCB99E" w14:textId="77777777" w:rsidR="000872E1" w:rsidRPr="000302E8" w:rsidRDefault="000872E1" w:rsidP="000872E1">
      <w:pPr>
        <w:rPr>
          <w:rFonts w:cs="Arial"/>
          <w:szCs w:val="22"/>
        </w:rPr>
      </w:pPr>
      <w:r w:rsidRPr="000302E8">
        <w:rPr>
          <w:rFonts w:cs="Arial"/>
          <w:szCs w:val="22"/>
        </w:rPr>
        <w:t>La documentación presentada fue valorada por el personal actuante para la elaboración de este Informe, cuyos resultados se detallan a continuación:</w:t>
      </w:r>
    </w:p>
    <w:p w14:paraId="19BA5EDB" w14:textId="77777777" w:rsidR="00AF676B" w:rsidRPr="000872E1" w:rsidRDefault="00AF676B" w:rsidP="008E43FC">
      <w:pPr>
        <w:pStyle w:val="Default"/>
        <w:spacing w:line="276" w:lineRule="auto"/>
        <w:jc w:val="both"/>
        <w:rPr>
          <w:b/>
          <w:sz w:val="22"/>
          <w:szCs w:val="22"/>
          <w:lang w:val="es-ES"/>
        </w:rPr>
      </w:pPr>
    </w:p>
    <w:p w14:paraId="1DD5C70F" w14:textId="77777777" w:rsidR="00AF676B" w:rsidRPr="009C572E" w:rsidRDefault="00AF676B" w:rsidP="008E43FC">
      <w:pPr>
        <w:keepNext/>
        <w:spacing w:after="60"/>
        <w:outlineLvl w:val="0"/>
        <w:rPr>
          <w:b/>
          <w:bCs/>
          <w:szCs w:val="20"/>
          <w:lang w:val="es-MX"/>
        </w:rPr>
      </w:pPr>
      <w:r w:rsidRPr="009C572E">
        <w:rPr>
          <w:b/>
          <w:bCs/>
          <w:szCs w:val="20"/>
          <w:lang w:val="es-MX"/>
        </w:rPr>
        <w:t>DICTAMEN DE LA REVISIÓN</w:t>
      </w:r>
    </w:p>
    <w:p w14:paraId="2D425993" w14:textId="79F7FE5F" w:rsidR="00AF676B" w:rsidRPr="00665331" w:rsidRDefault="00AF676B" w:rsidP="008E43FC">
      <w:pPr>
        <w:tabs>
          <w:tab w:val="left" w:pos="920"/>
        </w:tabs>
        <w:rPr>
          <w:rFonts w:eastAsiaTheme="minorHAnsi" w:cs="Arial"/>
          <w:b/>
          <w:szCs w:val="22"/>
        </w:rPr>
      </w:pPr>
    </w:p>
    <w:p w14:paraId="2630AB0F" w14:textId="4D44B6A2" w:rsidR="000872E1" w:rsidRPr="00D92A60" w:rsidRDefault="000872E1" w:rsidP="000872E1">
      <w:pPr>
        <w:rPr>
          <w:rFonts w:cs="Arial"/>
          <w:b/>
          <w:szCs w:val="22"/>
          <w:lang w:eastAsia="es-MX"/>
        </w:rPr>
      </w:pPr>
      <w:r w:rsidRPr="008A411D">
        <w:rPr>
          <w:rFonts w:cs="Arial"/>
          <w:szCs w:val="22"/>
          <w:lang w:eastAsia="es-MX"/>
        </w:rPr>
        <w:t xml:space="preserve">Con </w:t>
      </w:r>
      <w:r w:rsidRPr="009F34B1">
        <w:rPr>
          <w:rFonts w:cs="Arial"/>
          <w:szCs w:val="22"/>
          <w:lang w:eastAsia="es-MX"/>
        </w:rPr>
        <w:t xml:space="preserve">fundamento en lo dispuesto por los artículos 2, párrafo primero; 10 párrafo primero, fracción I; y 16, párrafo primero, fracciones I, IV, XI, XXI y XXII, de la Ley de Fiscalización y </w:t>
      </w:r>
      <w:r w:rsidRPr="009F34B1">
        <w:rPr>
          <w:rFonts w:cs="Arial"/>
          <w:szCs w:val="22"/>
          <w:lang w:eastAsia="es-MX"/>
        </w:rPr>
        <w:lastRenderedPageBreak/>
        <w:t xml:space="preserve">Rendición de Cuentas del Estado de Michoacán de Ocampo; y visto el contenido del Acuerdo Legislativo número 53, de fecha </w:t>
      </w:r>
      <w:r w:rsidR="00703CFA">
        <w:rPr>
          <w:rFonts w:cs="Arial"/>
          <w:szCs w:val="22"/>
          <w:lang w:eastAsia="es-MX"/>
        </w:rPr>
        <w:t>29</w:t>
      </w:r>
      <w:r w:rsidRPr="009F34B1">
        <w:rPr>
          <w:rFonts w:cs="Arial"/>
          <w:szCs w:val="22"/>
          <w:lang w:eastAsia="es-MX"/>
        </w:rPr>
        <w:t xml:space="preserve"> de diciembre de 202</w:t>
      </w:r>
      <w:r w:rsidR="00703CFA">
        <w:rPr>
          <w:rFonts w:cs="Arial"/>
          <w:szCs w:val="22"/>
          <w:lang w:eastAsia="es-MX"/>
        </w:rPr>
        <w:t>1</w:t>
      </w:r>
      <w:r w:rsidRPr="009F34B1">
        <w:rPr>
          <w:rFonts w:cs="Arial"/>
          <w:szCs w:val="22"/>
          <w:lang w:eastAsia="es-MX"/>
        </w:rPr>
        <w:t xml:space="preserve">, emitido por el Congreso del Estado de Michoacán, mediante el cual se instruye a la Auditoría Superior de Michoacán para que en el ámbito de su competencia se contemple realizar auditorías de Obra, </w:t>
      </w:r>
      <w:r w:rsidRPr="00D92A60">
        <w:rPr>
          <w:rFonts w:cs="Arial"/>
          <w:szCs w:val="22"/>
          <w:lang w:eastAsia="es-MX"/>
        </w:rPr>
        <w:t>mediante el Plan de Fiscalización de la Cuenta Pública de la Hacienda Municipal correspondiente al Ejercicio Fiscal 202</w:t>
      </w:r>
      <w:r w:rsidR="00703CFA">
        <w:rPr>
          <w:rFonts w:cs="Arial"/>
          <w:szCs w:val="22"/>
          <w:lang w:eastAsia="es-MX"/>
        </w:rPr>
        <w:t>1</w:t>
      </w:r>
      <w:r w:rsidRPr="00D92A60">
        <w:rPr>
          <w:rFonts w:cs="Arial"/>
          <w:szCs w:val="22"/>
          <w:lang w:eastAsia="es-MX"/>
        </w:rPr>
        <w:t xml:space="preserve">, y dentro del que se consideraron las obras que mostraron afectación programática, presupuestaria y de ejercicio del gasto por el </w:t>
      </w:r>
      <w:r w:rsidRPr="00D92A60">
        <w:rPr>
          <w:rFonts w:cs="Arial"/>
          <w:szCs w:val="22"/>
        </w:rPr>
        <w:t xml:space="preserve">Municipio de </w:t>
      </w:r>
      <w:r w:rsidR="004D047E">
        <w:rPr>
          <w:rFonts w:cs="Arial"/>
          <w:szCs w:val="22"/>
        </w:rPr>
        <w:t>Tuxpan</w:t>
      </w:r>
      <w:r w:rsidRPr="00D92A60">
        <w:rPr>
          <w:rFonts w:cs="Arial"/>
          <w:szCs w:val="22"/>
        </w:rPr>
        <w:t>, Michoacán</w:t>
      </w:r>
      <w:r w:rsidRPr="00D92A60">
        <w:rPr>
          <w:rFonts w:cs="Arial"/>
          <w:szCs w:val="22"/>
          <w:lang w:eastAsia="es-MX"/>
        </w:rPr>
        <w:t xml:space="preserve">, a </w:t>
      </w:r>
      <w:r w:rsidRPr="004D047E">
        <w:rPr>
          <w:rFonts w:cs="Arial"/>
          <w:szCs w:val="22"/>
          <w:lang w:eastAsia="es-MX"/>
        </w:rPr>
        <w:t xml:space="preserve">través de la fuente de financiamiento reconocida como Recursos Propios, y dando cuenta del </w:t>
      </w:r>
      <w:r w:rsidRPr="004D047E">
        <w:rPr>
          <w:rFonts w:cs="Arial"/>
          <w:b/>
          <w:bCs/>
          <w:szCs w:val="22"/>
          <w:lang w:eastAsia="es-MX"/>
        </w:rPr>
        <w:t xml:space="preserve">Dictamen Técnico de Auditoría </w:t>
      </w:r>
      <w:r w:rsidRPr="004D047E">
        <w:rPr>
          <w:rFonts w:cs="Arial"/>
          <w:szCs w:val="22"/>
        </w:rPr>
        <w:t xml:space="preserve">en relación a que </w:t>
      </w:r>
      <w:r w:rsidRPr="004D047E">
        <w:rPr>
          <w:rFonts w:cs="Arial"/>
          <w:b/>
          <w:szCs w:val="22"/>
        </w:rPr>
        <w:t xml:space="preserve">las Obras del Municipio </w:t>
      </w:r>
      <w:r w:rsidRPr="00DA6C1E">
        <w:rPr>
          <w:rFonts w:cs="Arial"/>
          <w:b/>
          <w:szCs w:val="22"/>
        </w:rPr>
        <w:t xml:space="preserve">de </w:t>
      </w:r>
      <w:r w:rsidR="004D047E" w:rsidRPr="00DA6C1E">
        <w:rPr>
          <w:rFonts w:cs="Arial"/>
          <w:b/>
          <w:szCs w:val="22"/>
        </w:rPr>
        <w:t>Tuxpan</w:t>
      </w:r>
      <w:r w:rsidRPr="004D047E">
        <w:rPr>
          <w:rFonts w:cs="Arial"/>
          <w:b/>
          <w:szCs w:val="22"/>
        </w:rPr>
        <w:t>, Michoacán, correspondientes al ejercicio fiscal 202</w:t>
      </w:r>
      <w:r w:rsidR="00703CFA" w:rsidRPr="004D047E">
        <w:rPr>
          <w:rFonts w:cs="Arial"/>
          <w:b/>
          <w:szCs w:val="22"/>
        </w:rPr>
        <w:t>1</w:t>
      </w:r>
      <w:r w:rsidRPr="004D047E">
        <w:rPr>
          <w:rFonts w:cs="Arial"/>
          <w:b/>
          <w:szCs w:val="22"/>
        </w:rPr>
        <w:t>, fueron ejecutadas con Recursos Federales</w:t>
      </w:r>
      <w:r w:rsidRPr="004D047E">
        <w:rPr>
          <w:rFonts w:cs="Arial"/>
          <w:szCs w:val="22"/>
        </w:rPr>
        <w:t xml:space="preserve"> </w:t>
      </w:r>
      <w:r w:rsidRPr="004D047E">
        <w:rPr>
          <w:rFonts w:cs="Arial"/>
          <w:b/>
          <w:bCs/>
          <w:szCs w:val="22"/>
        </w:rPr>
        <w:t>no competentes para su fiscalización</w:t>
      </w:r>
      <w:r w:rsidRPr="004D047E">
        <w:rPr>
          <w:rFonts w:cs="Arial"/>
          <w:szCs w:val="22"/>
        </w:rPr>
        <w:t xml:space="preserve"> dentro del ámbito de las atribuciones conferidas a este Órgano Técnico</w:t>
      </w:r>
      <w:r w:rsidRPr="004D047E">
        <w:rPr>
          <w:rFonts w:cs="Arial"/>
          <w:szCs w:val="22"/>
          <w:lang w:eastAsia="es-MX"/>
        </w:rPr>
        <w:t>, conforme a lo siguiente:</w:t>
      </w:r>
      <w:r w:rsidRPr="00D92A60">
        <w:rPr>
          <w:rFonts w:cs="Arial"/>
          <w:szCs w:val="22"/>
          <w:lang w:eastAsia="es-MX"/>
        </w:rPr>
        <w:t xml:space="preserve"> </w:t>
      </w:r>
    </w:p>
    <w:p w14:paraId="341F2302" w14:textId="77777777" w:rsidR="000872E1" w:rsidRPr="00D92A60" w:rsidRDefault="000872E1" w:rsidP="000872E1">
      <w:pPr>
        <w:rPr>
          <w:rFonts w:eastAsiaTheme="minorHAnsi" w:cs="Arial"/>
          <w:szCs w:val="22"/>
          <w:highlight w:val="red"/>
        </w:rPr>
      </w:pPr>
    </w:p>
    <w:p w14:paraId="298EE549" w14:textId="757E1BEB" w:rsidR="000872E1" w:rsidRPr="00D92A60" w:rsidRDefault="000872E1" w:rsidP="000872E1">
      <w:pPr>
        <w:rPr>
          <w:rFonts w:eastAsiaTheme="minorHAnsi" w:cs="Arial"/>
          <w:szCs w:val="22"/>
          <w:highlight w:val="red"/>
        </w:rPr>
      </w:pPr>
      <w:r w:rsidRPr="00D92A60">
        <w:rPr>
          <w:rFonts w:cs="Arial"/>
          <w:bCs/>
          <w:szCs w:val="22"/>
        </w:rPr>
        <w:t>En</w:t>
      </w:r>
      <w:r w:rsidRPr="00D92A60">
        <w:rPr>
          <w:rFonts w:cs="Arial"/>
          <w:b/>
          <w:szCs w:val="22"/>
        </w:rPr>
        <w:t xml:space="preserve"> </w:t>
      </w:r>
      <w:r w:rsidRPr="00D92A60">
        <w:rPr>
          <w:rFonts w:cs="Arial"/>
          <w:szCs w:val="22"/>
        </w:rPr>
        <w:t>cumplimiento a lo dispuesto en el artículo 2, párrafo segundo, de la Ley de Fiscalización Superior y Rendición de Cuentas del Estado de Michoacán de Ocampo, y una vez iniciados los trabajos de auditoría por parte de los auditores comisionados, se procedió al análisis, revisión y valoración de la información entregada por parte de las autoridades municipales, detectándose que efectivamente las Obras contempladas para ser revisadas por este Órgano Fiscalizador y que corresp</w:t>
      </w:r>
      <w:r>
        <w:rPr>
          <w:rFonts w:cs="Arial"/>
          <w:szCs w:val="22"/>
        </w:rPr>
        <w:t>onden al ejercicio fiscal 202</w:t>
      </w:r>
      <w:r w:rsidR="00703CFA">
        <w:rPr>
          <w:rFonts w:cs="Arial"/>
          <w:szCs w:val="22"/>
        </w:rPr>
        <w:t>1</w:t>
      </w:r>
      <w:r w:rsidRPr="00D92A60">
        <w:rPr>
          <w:rFonts w:cs="Arial"/>
          <w:szCs w:val="22"/>
        </w:rPr>
        <w:t>, fueron ejecutadas c</w:t>
      </w:r>
      <w:r w:rsidR="00F43542">
        <w:rPr>
          <w:rFonts w:cs="Arial"/>
          <w:szCs w:val="22"/>
        </w:rPr>
        <w:t xml:space="preserve">on recursos correspondientes al </w:t>
      </w:r>
      <w:r w:rsidR="00DA6C1E">
        <w:rPr>
          <w:rFonts w:cs="Arial"/>
          <w:b/>
          <w:i/>
          <w:szCs w:val="22"/>
        </w:rPr>
        <w:t>Fondo III, Fondo de Aportaciones para la Infraestructura Social Municipal y las Demarcaciones T</w:t>
      </w:r>
      <w:r w:rsidR="00F43542" w:rsidRPr="00F43542">
        <w:rPr>
          <w:rFonts w:cs="Arial"/>
          <w:b/>
          <w:i/>
          <w:szCs w:val="22"/>
        </w:rPr>
        <w:t>erritoriales del Distrito Federal,</w:t>
      </w:r>
      <w:r w:rsidRPr="00F43542">
        <w:rPr>
          <w:rFonts w:cs="Arial"/>
          <w:b/>
          <w:i/>
          <w:szCs w:val="22"/>
        </w:rPr>
        <w:t xml:space="preserve"> </w:t>
      </w:r>
      <w:r w:rsidRPr="00D92A60">
        <w:rPr>
          <w:rFonts w:cs="Arial"/>
          <w:szCs w:val="22"/>
        </w:rPr>
        <w:t xml:space="preserve">motivo por el cual los auditores Comisionados de la Auditoría Superior de Michoacán, procedieron a elaborar el presente Dictamen Técnico </w:t>
      </w:r>
      <w:r w:rsidRPr="00D92A60">
        <w:rPr>
          <w:rFonts w:cs="Arial"/>
          <w:szCs w:val="22"/>
          <w:lang w:val="es-MX" w:eastAsia="es-MX"/>
        </w:rPr>
        <w:t>correspondiente.</w:t>
      </w:r>
    </w:p>
    <w:p w14:paraId="69FEE806" w14:textId="77777777" w:rsidR="000872E1" w:rsidRPr="00D92A60" w:rsidRDefault="000872E1" w:rsidP="000872E1">
      <w:pPr>
        <w:rPr>
          <w:rFonts w:eastAsiaTheme="minorHAnsi" w:cs="Arial"/>
          <w:szCs w:val="22"/>
          <w:highlight w:val="red"/>
        </w:rPr>
      </w:pPr>
    </w:p>
    <w:p w14:paraId="73182B75" w14:textId="77777777" w:rsidR="000872E1" w:rsidRPr="00A9307E" w:rsidRDefault="000872E1" w:rsidP="000872E1">
      <w:pPr>
        <w:pStyle w:val="Sinespaciado"/>
        <w:spacing w:line="276" w:lineRule="auto"/>
        <w:jc w:val="both"/>
        <w:rPr>
          <w:rFonts w:ascii="Arial" w:hAnsi="Arial" w:cs="Arial"/>
        </w:rPr>
      </w:pPr>
      <w:r w:rsidRPr="00D92A60">
        <w:rPr>
          <w:rFonts w:ascii="Arial" w:hAnsi="Arial" w:cs="Arial"/>
        </w:rPr>
        <w:t>Hemos fiscalizado los Recursos Propios, por lo que la responsabilidad de la información utilizada corresponde</w:t>
      </w:r>
      <w:r w:rsidRPr="00A9307E">
        <w:rPr>
          <w:rFonts w:ascii="Arial" w:hAnsi="Arial" w:cs="Arial"/>
        </w:rPr>
        <w:t xml:space="preserve"> a la Entidad Fiscalizada, nuestra atribución consiste en emitir una opinión técnicamente sustentada sobre la muestra sujeta a fiscalización.</w:t>
      </w:r>
    </w:p>
    <w:p w14:paraId="01481C52" w14:textId="77777777" w:rsidR="000872E1" w:rsidRPr="00A9307E" w:rsidRDefault="000872E1" w:rsidP="000872E1">
      <w:pPr>
        <w:pStyle w:val="Sinespaciado"/>
        <w:spacing w:line="276" w:lineRule="auto"/>
        <w:jc w:val="both"/>
        <w:rPr>
          <w:rFonts w:ascii="Arial" w:hAnsi="Arial" w:cs="Arial"/>
        </w:rPr>
      </w:pPr>
    </w:p>
    <w:p w14:paraId="46733028" w14:textId="77777777" w:rsidR="000872E1" w:rsidRPr="00A9307E" w:rsidRDefault="000872E1" w:rsidP="000872E1">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4C0B5B7A" w14:textId="77777777" w:rsidR="000872E1" w:rsidRPr="00A9307E" w:rsidRDefault="000872E1" w:rsidP="000872E1">
      <w:pPr>
        <w:pStyle w:val="Sinespaciado"/>
        <w:spacing w:line="276" w:lineRule="auto"/>
        <w:jc w:val="both"/>
        <w:rPr>
          <w:rFonts w:ascii="Arial" w:hAnsi="Arial" w:cs="Arial"/>
        </w:rPr>
      </w:pPr>
    </w:p>
    <w:p w14:paraId="6AC140AB" w14:textId="30A25111" w:rsidR="000872E1" w:rsidRPr="00C55C6D" w:rsidRDefault="000872E1" w:rsidP="000872E1">
      <w:pPr>
        <w:pStyle w:val="Sinespaciado"/>
        <w:spacing w:line="276" w:lineRule="auto"/>
        <w:jc w:val="both"/>
        <w:rPr>
          <w:rFonts w:ascii="Arial" w:hAnsi="Arial" w:cs="Arial"/>
        </w:rPr>
      </w:pPr>
      <w:r w:rsidRPr="00C55C6D">
        <w:rPr>
          <w:rFonts w:ascii="Arial" w:hAnsi="Arial" w:cs="Arial"/>
        </w:rPr>
        <w:t xml:space="preserve">En nuestra opinión, la información sujeta a Fiscalización, con respecto a los trabajos de auditoría, se practicaron sobre la información proporcionada por el municipio y de cuya veracidad es responsable. Con base en los resultados en la auditoría practicada, cuyo objetivo fue fiscalizar y verificar la gestión financiera de los recursos canalizados a las obras, a fin de comprobar que las inversiones físicas se contrataron, ejecutaron y pagaron conforme </w:t>
      </w:r>
      <w:r w:rsidRPr="00C55C6D">
        <w:rPr>
          <w:rFonts w:ascii="Arial" w:hAnsi="Arial" w:cs="Arial"/>
        </w:rPr>
        <w:lastRenderedPageBreak/>
        <w:t xml:space="preserve">a la legislación aplicable, se concluye que no se tuvo competencia legal para realizar la evaluación, correspondiente a Obra Pública del Municipio de </w:t>
      </w:r>
      <w:r w:rsidR="00F43542">
        <w:rPr>
          <w:rFonts w:ascii="Arial" w:hAnsi="Arial" w:cs="Arial"/>
        </w:rPr>
        <w:t>Tuxpan</w:t>
      </w:r>
      <w:r w:rsidRPr="00C55C6D">
        <w:rPr>
          <w:rFonts w:ascii="Arial" w:hAnsi="Arial" w:cs="Arial"/>
        </w:rPr>
        <w:t>, Michoacán.</w:t>
      </w:r>
    </w:p>
    <w:p w14:paraId="12DAC8CD" w14:textId="77777777" w:rsidR="000872E1" w:rsidRPr="00665331" w:rsidRDefault="000872E1" w:rsidP="000872E1">
      <w:pPr>
        <w:pStyle w:val="Sinespaciado"/>
        <w:spacing w:line="276" w:lineRule="auto"/>
        <w:jc w:val="both"/>
        <w:rPr>
          <w:rFonts w:ascii="Arial" w:eastAsia="Arial" w:hAnsi="Arial" w:cs="Arial"/>
        </w:rPr>
      </w:pPr>
    </w:p>
    <w:p w14:paraId="6E560A6E" w14:textId="77777777" w:rsidR="000872E1" w:rsidRDefault="000872E1" w:rsidP="000872E1">
      <w:pPr>
        <w:pStyle w:val="Sinespaciado"/>
        <w:spacing w:line="276" w:lineRule="auto"/>
        <w:jc w:val="both"/>
        <w:rPr>
          <w:rFonts w:ascii="Arial" w:hAnsi="Arial" w:cs="Arial"/>
          <w:b/>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13C05465" w14:textId="6965C714" w:rsidR="00AF676B" w:rsidRPr="000872E1" w:rsidRDefault="00AF676B" w:rsidP="008E43FC">
      <w:pPr>
        <w:rPr>
          <w:rFonts w:eastAsiaTheme="minorHAnsi" w:cs="Arial"/>
          <w:bCs/>
          <w:szCs w:val="22"/>
          <w:lang w:val="es-MX" w:eastAsia="en-US"/>
        </w:rPr>
      </w:pPr>
    </w:p>
    <w:p w14:paraId="0093344B" w14:textId="1BE6BF6E" w:rsidR="00257D5D" w:rsidRDefault="00257D5D" w:rsidP="008E43FC">
      <w:pPr>
        <w:rPr>
          <w:rFonts w:eastAsiaTheme="minorHAnsi" w:cs="Arial"/>
          <w:bCs/>
          <w:szCs w:val="22"/>
          <w:lang w:val="es-ES_tradnl" w:eastAsia="en-US"/>
        </w:rPr>
      </w:pPr>
    </w:p>
    <w:p w14:paraId="0EF497F3" w14:textId="77777777" w:rsidR="00257D5D" w:rsidRDefault="00257D5D" w:rsidP="00257D5D">
      <w:pPr>
        <w:ind w:right="49"/>
        <w:rPr>
          <w:rFonts w:eastAsiaTheme="minorHAnsi" w:cs="Arial"/>
          <w:szCs w:val="22"/>
        </w:rPr>
      </w:pPr>
    </w:p>
    <w:sectPr w:rsidR="00257D5D" w:rsidSect="00EB6822">
      <w:headerReference w:type="default" r:id="rId8"/>
      <w:footerReference w:type="default" r:id="rId9"/>
      <w:pgSz w:w="12240" w:h="15840" w:code="1"/>
      <w:pgMar w:top="1418" w:right="160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C917A" w14:textId="77777777" w:rsidR="000D107D" w:rsidRDefault="000D107D">
      <w:pPr>
        <w:spacing w:line="240" w:lineRule="auto"/>
      </w:pPr>
      <w:r>
        <w:separator/>
      </w:r>
    </w:p>
  </w:endnote>
  <w:endnote w:type="continuationSeparator" w:id="0">
    <w:p w14:paraId="3CC5F8D4" w14:textId="77777777" w:rsidR="000D107D" w:rsidRDefault="000D10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FA19" w14:textId="77777777" w:rsidR="005B65BF" w:rsidRPr="00726BC5" w:rsidRDefault="005B65BF" w:rsidP="009D2264">
    <w:pPr>
      <w:pStyle w:val="Piedepgina"/>
      <w:rPr>
        <w:sz w:val="6"/>
        <w:szCs w:val="6"/>
      </w:rPr>
    </w:pPr>
  </w:p>
  <w:p w14:paraId="625E3580" w14:textId="2D2ED2A1" w:rsidR="00060DB0" w:rsidRDefault="00060DB0" w:rsidP="00060DB0">
    <w:pPr>
      <w:pStyle w:val="Piedepgina"/>
      <w:tabs>
        <w:tab w:val="left" w:pos="7785"/>
      </w:tabs>
      <w:jc w:val="right"/>
      <w:rPr>
        <w:rFonts w:ascii="Arial" w:hAnsi="Arial" w:cs="Arial"/>
        <w:sz w:val="18"/>
        <w:szCs w:val="18"/>
      </w:rPr>
    </w:pPr>
    <w:r>
      <w:tab/>
    </w: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741751">
      <w:rPr>
        <w:rFonts w:ascii="Arial" w:hAnsi="Arial" w:cs="Arial"/>
        <w:noProof/>
        <w:sz w:val="18"/>
        <w:szCs w:val="18"/>
      </w:rPr>
      <w:t>4</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741751">
      <w:rPr>
        <w:rFonts w:ascii="Arial" w:hAnsi="Arial" w:cs="Arial"/>
        <w:noProof/>
        <w:sz w:val="18"/>
        <w:szCs w:val="18"/>
      </w:rPr>
      <w:t>5</w:t>
    </w:r>
    <w:r w:rsidRPr="00726A63">
      <w:rPr>
        <w:rFonts w:ascii="Arial" w:hAnsi="Arial" w:cs="Arial"/>
        <w:sz w:val="18"/>
        <w:szCs w:val="18"/>
      </w:rPr>
      <w:fldChar w:fldCharType="end"/>
    </w:r>
  </w:p>
  <w:p w14:paraId="53374F42" w14:textId="77777777" w:rsidR="00060DB0" w:rsidRDefault="00060DB0" w:rsidP="00060DB0">
    <w:pPr>
      <w:pStyle w:val="Piedepgina"/>
      <w:jc w:val="right"/>
      <w:rPr>
        <w:rFonts w:ascii="Arial" w:hAnsi="Arial" w:cs="Arial"/>
        <w:sz w:val="18"/>
        <w:szCs w:val="18"/>
      </w:rPr>
    </w:pPr>
  </w:p>
  <w:p w14:paraId="0BE87610" w14:textId="77777777" w:rsidR="00060DB0" w:rsidRDefault="00060DB0" w:rsidP="00060DB0">
    <w:pPr>
      <w:pStyle w:val="Piedepgina"/>
      <w:jc w:val="right"/>
      <w:rPr>
        <w:rFonts w:ascii="Arial" w:hAnsi="Arial" w:cs="Arial"/>
        <w:sz w:val="18"/>
        <w:szCs w:val="18"/>
      </w:rPr>
    </w:pPr>
    <w:r w:rsidRPr="00F04DB1">
      <w:rPr>
        <w:noProof/>
        <w:lang w:eastAsia="es-MX"/>
      </w:rPr>
      <w:drawing>
        <wp:inline distT="0" distB="0" distL="0" distR="0" wp14:anchorId="70060A8B" wp14:editId="32CF6252">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3D01BC2C" w14:textId="77777777" w:rsidR="005B65BF" w:rsidRDefault="005B65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CAE37" w14:textId="77777777" w:rsidR="000D107D" w:rsidRDefault="000D107D">
      <w:pPr>
        <w:spacing w:line="240" w:lineRule="auto"/>
      </w:pPr>
      <w:r>
        <w:separator/>
      </w:r>
    </w:p>
  </w:footnote>
  <w:footnote w:type="continuationSeparator" w:id="0">
    <w:p w14:paraId="0A7F96E1" w14:textId="77777777" w:rsidR="000D107D" w:rsidRDefault="000D10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D288" w14:textId="4F5B9AB6" w:rsidR="005B65BF" w:rsidRDefault="00060DB0">
    <w:pPr>
      <w:pStyle w:val="Encabezado"/>
    </w:pPr>
    <w:r w:rsidRPr="006B1BF3">
      <w:rPr>
        <w:noProof/>
        <w:lang w:eastAsia="es-MX"/>
      </w:rPr>
      <w:drawing>
        <wp:inline distT="0" distB="0" distL="0" distR="0" wp14:anchorId="084B0ED0" wp14:editId="4283FB1C">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0C6"/>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AE762E"/>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806204"/>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E474A2"/>
    <w:multiLevelType w:val="multilevel"/>
    <w:tmpl w:val="5BF06E7C"/>
    <w:lvl w:ilvl="0">
      <w:start w:val="1"/>
      <w:numFmt w:val="decimal"/>
      <w:lvlText w:val="%1"/>
      <w:lvlJc w:val="left"/>
      <w:pPr>
        <w:ind w:left="360" w:hanging="360"/>
      </w:pPr>
      <w:rPr>
        <w:rFonts w:hint="default"/>
      </w:rPr>
    </w:lvl>
    <w:lvl w:ilvl="1">
      <w:start w:val="1"/>
      <w:numFmt w:val="decimal"/>
      <w:lvlText w:val="2.6.%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8E72706"/>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383B63"/>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624ABD"/>
    <w:multiLevelType w:val="hybridMultilevel"/>
    <w:tmpl w:val="F364D0D8"/>
    <w:lvl w:ilvl="0" w:tplc="0C0A000F">
      <w:start w:val="1"/>
      <w:numFmt w:val="decimal"/>
      <w:lvlText w:val="%1."/>
      <w:lvlJc w:val="left"/>
      <w:pPr>
        <w:ind w:left="192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9C5D7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655C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2FF3F16"/>
    <w:multiLevelType w:val="multilevel"/>
    <w:tmpl w:val="46C440FE"/>
    <w:lvl w:ilvl="0">
      <w:start w:val="1"/>
      <w:numFmt w:val="decimal"/>
      <w:lvlText w:val="%1"/>
      <w:lvlJc w:val="left"/>
      <w:pPr>
        <w:ind w:left="360" w:hanging="360"/>
      </w:pPr>
      <w:rPr>
        <w:rFonts w:hint="default"/>
      </w:rPr>
    </w:lvl>
    <w:lvl w:ilvl="1">
      <w:start w:val="1"/>
      <w:numFmt w:val="decimal"/>
      <w:lvlText w:val="2.3.%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B14285"/>
    <w:multiLevelType w:val="hybridMultilevel"/>
    <w:tmpl w:val="5F8AC9CC"/>
    <w:lvl w:ilvl="0" w:tplc="06261A18">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664BF9"/>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98550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738400E"/>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C151BB"/>
    <w:multiLevelType w:val="hybridMultilevel"/>
    <w:tmpl w:val="5A48E6D4"/>
    <w:lvl w:ilvl="0" w:tplc="2EFCE150">
      <w:start w:val="1"/>
      <w:numFmt w:val="decimal"/>
      <w:lvlText w:val="3.3.%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7C5DA3"/>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736816"/>
    <w:multiLevelType w:val="multilevel"/>
    <w:tmpl w:val="057A5FAA"/>
    <w:lvl w:ilvl="0">
      <w:start w:val="1"/>
      <w:numFmt w:val="decimal"/>
      <w:lvlText w:val="%1"/>
      <w:lvlJc w:val="left"/>
      <w:pPr>
        <w:ind w:left="360" w:hanging="360"/>
      </w:pPr>
      <w:rPr>
        <w:rFonts w:hint="default"/>
      </w:rPr>
    </w:lvl>
    <w:lvl w:ilvl="1">
      <w:start w:val="1"/>
      <w:numFmt w:val="decimal"/>
      <w:lvlText w:val="2.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1071CBC"/>
    <w:multiLevelType w:val="hybridMultilevel"/>
    <w:tmpl w:val="C5586048"/>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2513E3"/>
    <w:multiLevelType w:val="hybridMultilevel"/>
    <w:tmpl w:val="2B68B8AE"/>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FF057E"/>
    <w:multiLevelType w:val="hybridMultilevel"/>
    <w:tmpl w:val="DADE07A4"/>
    <w:lvl w:ilvl="0" w:tplc="FB9AE130">
      <w:start w:val="1"/>
      <w:numFmt w:val="decimal"/>
      <w:lvlText w:val="2.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7E2C7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665A08"/>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0E45F1"/>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64620B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7BC37AA"/>
    <w:multiLevelType w:val="hybridMultilevel"/>
    <w:tmpl w:val="E1B22DE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F63547"/>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F036B9E"/>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784384"/>
    <w:multiLevelType w:val="multilevel"/>
    <w:tmpl w:val="D0B2E22E"/>
    <w:lvl w:ilvl="0">
      <w:start w:val="1"/>
      <w:numFmt w:val="decimal"/>
      <w:lvlText w:val="%1"/>
      <w:lvlJc w:val="left"/>
      <w:pPr>
        <w:ind w:left="360" w:hanging="360"/>
      </w:pPr>
      <w:rPr>
        <w:rFonts w:hint="default"/>
      </w:rPr>
    </w:lvl>
    <w:lvl w:ilvl="1">
      <w:start w:val="1"/>
      <w:numFmt w:val="decimal"/>
      <w:lvlText w:val="1.1.%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36F22B8"/>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5B95C27"/>
    <w:multiLevelType w:val="hybridMultilevel"/>
    <w:tmpl w:val="200833BE"/>
    <w:lvl w:ilvl="0" w:tplc="23CA636E">
      <w:start w:val="1"/>
      <w:numFmt w:val="decimal"/>
      <w:lvlText w:val="4.%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1A24E1"/>
    <w:multiLevelType w:val="hybridMultilevel"/>
    <w:tmpl w:val="8848C924"/>
    <w:lvl w:ilvl="0" w:tplc="036EF430">
      <w:start w:val="1"/>
      <w:numFmt w:val="decimal"/>
      <w:lvlText w:val="%1."/>
      <w:lvlJc w:val="left"/>
      <w:pPr>
        <w:ind w:left="786" w:hanging="360"/>
      </w:pPr>
      <w:rPr>
        <w:rFonts w:hint="default"/>
        <w:lang w:val="es-ES"/>
      </w:rPr>
    </w:lvl>
    <w:lvl w:ilvl="1" w:tplc="5ABA2598">
      <w:start w:val="1"/>
      <w:numFmt w:val="decimal"/>
      <w:lvlText w:val="1.%2."/>
      <w:lvlJc w:val="left"/>
      <w:pPr>
        <w:ind w:left="643"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D013528"/>
    <w:multiLevelType w:val="multilevel"/>
    <w:tmpl w:val="AD843EA6"/>
    <w:lvl w:ilvl="0">
      <w:start w:val="1"/>
      <w:numFmt w:val="decimal"/>
      <w:lvlText w:val="%1"/>
      <w:lvlJc w:val="left"/>
      <w:pPr>
        <w:ind w:left="360" w:hanging="360"/>
      </w:pPr>
      <w:rPr>
        <w:rFonts w:hint="default"/>
      </w:rPr>
    </w:lvl>
    <w:lvl w:ilvl="1">
      <w:start w:val="1"/>
      <w:numFmt w:val="decimal"/>
      <w:lvlText w:val="2.5.%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DBF2E03"/>
    <w:multiLevelType w:val="hybridMultilevel"/>
    <w:tmpl w:val="A968905E"/>
    <w:lvl w:ilvl="0" w:tplc="1FCC26AA">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F0E6A45"/>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152B95"/>
    <w:multiLevelType w:val="multilevel"/>
    <w:tmpl w:val="3DDEDE76"/>
    <w:lvl w:ilvl="0">
      <w:start w:val="1"/>
      <w:numFmt w:val="decimal"/>
      <w:lvlText w:val="%1"/>
      <w:lvlJc w:val="left"/>
      <w:pPr>
        <w:ind w:left="360" w:hanging="360"/>
      </w:pPr>
      <w:rPr>
        <w:rFonts w:hint="default"/>
      </w:rPr>
    </w:lvl>
    <w:lvl w:ilvl="1">
      <w:start w:val="1"/>
      <w:numFmt w:val="decimal"/>
      <w:lvlText w:val="1.2.%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2A05C0E"/>
    <w:multiLevelType w:val="hybridMultilevel"/>
    <w:tmpl w:val="AA7278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37262C5"/>
    <w:multiLevelType w:val="hybridMultilevel"/>
    <w:tmpl w:val="25348162"/>
    <w:lvl w:ilvl="0" w:tplc="EC44A2EC">
      <w:start w:val="1"/>
      <w:numFmt w:val="decimal"/>
      <w:lvlText w:val="2.%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8F011B4"/>
    <w:multiLevelType w:val="hybridMultilevel"/>
    <w:tmpl w:val="D7463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EA87DCF"/>
    <w:multiLevelType w:val="hybridMultilevel"/>
    <w:tmpl w:val="BC628A38"/>
    <w:lvl w:ilvl="0" w:tplc="080A000F">
      <w:start w:val="1"/>
      <w:numFmt w:val="decimal"/>
      <w:lvlText w:val="%1."/>
      <w:lvlJc w:val="left"/>
      <w:pPr>
        <w:ind w:left="720" w:hanging="360"/>
      </w:pPr>
      <w:rPr>
        <w:rFonts w:hint="default"/>
      </w:rPr>
    </w:lvl>
    <w:lvl w:ilvl="1" w:tplc="5ABA2598">
      <w:start w:val="1"/>
      <w:numFmt w:val="decimal"/>
      <w:lvlText w:val="1.%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33B760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4" w15:restartNumberingAfterBreak="0">
    <w:nsid w:val="78B21731"/>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9D074F7"/>
    <w:multiLevelType w:val="hybridMultilevel"/>
    <w:tmpl w:val="D42A0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EB5930"/>
    <w:multiLevelType w:val="hybridMultilevel"/>
    <w:tmpl w:val="1174CE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4B2AD4"/>
    <w:multiLevelType w:val="multilevel"/>
    <w:tmpl w:val="CF0473F0"/>
    <w:lvl w:ilvl="0">
      <w:start w:val="1"/>
      <w:numFmt w:val="decimal"/>
      <w:lvlText w:val="%1"/>
      <w:lvlJc w:val="left"/>
      <w:pPr>
        <w:ind w:left="360" w:hanging="360"/>
      </w:pPr>
      <w:rPr>
        <w:rFonts w:hint="default"/>
      </w:rPr>
    </w:lvl>
    <w:lvl w:ilvl="1">
      <w:start w:val="1"/>
      <w:numFmt w:val="decimal"/>
      <w:lvlText w:val="2.4.%2."/>
      <w:lvlJc w:val="left"/>
      <w:pPr>
        <w:ind w:left="0" w:firstLine="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714818541">
    <w:abstractNumId w:val="23"/>
  </w:num>
  <w:num w:numId="2" w16cid:durableId="783884440">
    <w:abstractNumId w:val="25"/>
  </w:num>
  <w:num w:numId="3" w16cid:durableId="311713042">
    <w:abstractNumId w:val="43"/>
  </w:num>
  <w:num w:numId="4" w16cid:durableId="1859736177">
    <w:abstractNumId w:val="26"/>
  </w:num>
  <w:num w:numId="5" w16cid:durableId="121460989">
    <w:abstractNumId w:val="30"/>
  </w:num>
  <w:num w:numId="6" w16cid:durableId="645672121">
    <w:abstractNumId w:val="22"/>
  </w:num>
  <w:num w:numId="7" w16cid:durableId="1547835825">
    <w:abstractNumId w:val="15"/>
  </w:num>
  <w:num w:numId="8" w16cid:durableId="116216489">
    <w:abstractNumId w:val="11"/>
  </w:num>
  <w:num w:numId="9" w16cid:durableId="1873415911">
    <w:abstractNumId w:val="42"/>
  </w:num>
  <w:num w:numId="10" w16cid:durableId="1969431958">
    <w:abstractNumId w:val="5"/>
  </w:num>
  <w:num w:numId="11" w16cid:durableId="1462915795">
    <w:abstractNumId w:val="31"/>
  </w:num>
  <w:num w:numId="12" w16cid:durableId="1559898118">
    <w:abstractNumId w:val="8"/>
  </w:num>
  <w:num w:numId="13" w16cid:durableId="160775676">
    <w:abstractNumId w:val="0"/>
  </w:num>
  <w:num w:numId="14" w16cid:durableId="1820267966">
    <w:abstractNumId w:val="28"/>
  </w:num>
  <w:num w:numId="15" w16cid:durableId="1570767381">
    <w:abstractNumId w:val="46"/>
  </w:num>
  <w:num w:numId="16" w16cid:durableId="2037077316">
    <w:abstractNumId w:val="29"/>
  </w:num>
  <w:num w:numId="17" w16cid:durableId="387724872">
    <w:abstractNumId w:val="21"/>
  </w:num>
  <w:num w:numId="18" w16cid:durableId="1047143163">
    <w:abstractNumId w:val="24"/>
  </w:num>
  <w:num w:numId="19" w16cid:durableId="2056930291">
    <w:abstractNumId w:val="44"/>
  </w:num>
  <w:num w:numId="20" w16cid:durableId="1768228056">
    <w:abstractNumId w:val="2"/>
  </w:num>
  <w:num w:numId="21" w16cid:durableId="687800894">
    <w:abstractNumId w:val="40"/>
  </w:num>
  <w:num w:numId="22" w16cid:durableId="1985353286">
    <w:abstractNumId w:val="20"/>
  </w:num>
  <w:num w:numId="23" w16cid:durableId="502820973">
    <w:abstractNumId w:val="38"/>
  </w:num>
  <w:num w:numId="24" w16cid:durableId="1492868476">
    <w:abstractNumId w:val="7"/>
  </w:num>
  <w:num w:numId="25" w16cid:durableId="634722157">
    <w:abstractNumId w:val="33"/>
  </w:num>
  <w:num w:numId="26" w16cid:durableId="1075513900">
    <w:abstractNumId w:val="18"/>
  </w:num>
  <w:num w:numId="27" w16cid:durableId="703406159">
    <w:abstractNumId w:val="12"/>
  </w:num>
  <w:num w:numId="28" w16cid:durableId="392123569">
    <w:abstractNumId w:val="6"/>
  </w:num>
  <w:num w:numId="29" w16cid:durableId="447239993">
    <w:abstractNumId w:val="10"/>
  </w:num>
  <w:num w:numId="30" w16cid:durableId="792669936">
    <w:abstractNumId w:val="37"/>
  </w:num>
  <w:num w:numId="31" w16cid:durableId="1099987585">
    <w:abstractNumId w:val="16"/>
  </w:num>
  <w:num w:numId="32" w16cid:durableId="1901743437">
    <w:abstractNumId w:val="9"/>
  </w:num>
  <w:num w:numId="33" w16cid:durableId="1296763463">
    <w:abstractNumId w:val="47"/>
  </w:num>
  <w:num w:numId="34" w16cid:durableId="1742632336">
    <w:abstractNumId w:val="34"/>
  </w:num>
  <w:num w:numId="35" w16cid:durableId="695423413">
    <w:abstractNumId w:val="3"/>
  </w:num>
  <w:num w:numId="36" w16cid:durableId="424034079">
    <w:abstractNumId w:val="39"/>
  </w:num>
  <w:num w:numId="37" w16cid:durableId="1286228443">
    <w:abstractNumId w:val="17"/>
  </w:num>
  <w:num w:numId="38" w16cid:durableId="1960407560">
    <w:abstractNumId w:val="13"/>
  </w:num>
  <w:num w:numId="39" w16cid:durableId="1205293399">
    <w:abstractNumId w:val="1"/>
  </w:num>
  <w:num w:numId="40" w16cid:durableId="216941840">
    <w:abstractNumId w:val="35"/>
  </w:num>
  <w:num w:numId="41" w16cid:durableId="931350767">
    <w:abstractNumId w:val="19"/>
  </w:num>
  <w:num w:numId="42" w16cid:durableId="1012344862">
    <w:abstractNumId w:val="14"/>
  </w:num>
  <w:num w:numId="43" w16cid:durableId="540745230">
    <w:abstractNumId w:val="41"/>
  </w:num>
  <w:num w:numId="44" w16cid:durableId="1797260060">
    <w:abstractNumId w:val="27"/>
  </w:num>
  <w:num w:numId="45" w16cid:durableId="1226256364">
    <w:abstractNumId w:val="32"/>
  </w:num>
  <w:num w:numId="46" w16cid:durableId="16273948">
    <w:abstractNumId w:val="36"/>
  </w:num>
  <w:num w:numId="47" w16cid:durableId="913856906">
    <w:abstractNumId w:val="45"/>
  </w:num>
  <w:num w:numId="48" w16cid:durableId="1082991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76B"/>
    <w:rsid w:val="00014B05"/>
    <w:rsid w:val="000155B0"/>
    <w:rsid w:val="00015F13"/>
    <w:rsid w:val="000166D2"/>
    <w:rsid w:val="00060DB0"/>
    <w:rsid w:val="000872E1"/>
    <w:rsid w:val="000C799E"/>
    <w:rsid w:val="000D107D"/>
    <w:rsid w:val="00126799"/>
    <w:rsid w:val="00131503"/>
    <w:rsid w:val="001866F0"/>
    <w:rsid w:val="001A54D7"/>
    <w:rsid w:val="001C4BB2"/>
    <w:rsid w:val="001F2C7C"/>
    <w:rsid w:val="001F32B4"/>
    <w:rsid w:val="0020527A"/>
    <w:rsid w:val="00211FD9"/>
    <w:rsid w:val="00237457"/>
    <w:rsid w:val="00247747"/>
    <w:rsid w:val="00257D5D"/>
    <w:rsid w:val="00292199"/>
    <w:rsid w:val="002A0AC1"/>
    <w:rsid w:val="002A772A"/>
    <w:rsid w:val="002C66B3"/>
    <w:rsid w:val="002E4074"/>
    <w:rsid w:val="00325850"/>
    <w:rsid w:val="0033389F"/>
    <w:rsid w:val="0034043B"/>
    <w:rsid w:val="00344463"/>
    <w:rsid w:val="003476A5"/>
    <w:rsid w:val="00347D8C"/>
    <w:rsid w:val="00381325"/>
    <w:rsid w:val="0038249B"/>
    <w:rsid w:val="003A21EB"/>
    <w:rsid w:val="003C4322"/>
    <w:rsid w:val="003D46E6"/>
    <w:rsid w:val="003E0DBE"/>
    <w:rsid w:val="003E2225"/>
    <w:rsid w:val="004133E7"/>
    <w:rsid w:val="0042349F"/>
    <w:rsid w:val="00433DD9"/>
    <w:rsid w:val="00437E29"/>
    <w:rsid w:val="00444239"/>
    <w:rsid w:val="00466C7E"/>
    <w:rsid w:val="00470C2F"/>
    <w:rsid w:val="004D047E"/>
    <w:rsid w:val="004D2903"/>
    <w:rsid w:val="00500607"/>
    <w:rsid w:val="0050523B"/>
    <w:rsid w:val="00531EB4"/>
    <w:rsid w:val="00535BDB"/>
    <w:rsid w:val="005A4D8A"/>
    <w:rsid w:val="005B65BF"/>
    <w:rsid w:val="005E0AFA"/>
    <w:rsid w:val="005E4ECD"/>
    <w:rsid w:val="00612D7A"/>
    <w:rsid w:val="006245FC"/>
    <w:rsid w:val="00642988"/>
    <w:rsid w:val="00657FDD"/>
    <w:rsid w:val="006835F8"/>
    <w:rsid w:val="006B7427"/>
    <w:rsid w:val="006D31B9"/>
    <w:rsid w:val="006D546B"/>
    <w:rsid w:val="006E0E7C"/>
    <w:rsid w:val="00701A0A"/>
    <w:rsid w:val="00703CFA"/>
    <w:rsid w:val="00707248"/>
    <w:rsid w:val="00723BE3"/>
    <w:rsid w:val="00741697"/>
    <w:rsid w:val="00741751"/>
    <w:rsid w:val="00750EF2"/>
    <w:rsid w:val="0076249C"/>
    <w:rsid w:val="00764C4A"/>
    <w:rsid w:val="00793C2F"/>
    <w:rsid w:val="007B5385"/>
    <w:rsid w:val="007D4C02"/>
    <w:rsid w:val="007F11ED"/>
    <w:rsid w:val="007F7BD6"/>
    <w:rsid w:val="00801DD2"/>
    <w:rsid w:val="00802A6A"/>
    <w:rsid w:val="00833CB8"/>
    <w:rsid w:val="00834BCF"/>
    <w:rsid w:val="008602F5"/>
    <w:rsid w:val="008C4859"/>
    <w:rsid w:val="008E43FC"/>
    <w:rsid w:val="008F11CE"/>
    <w:rsid w:val="009401E8"/>
    <w:rsid w:val="00941D02"/>
    <w:rsid w:val="00967226"/>
    <w:rsid w:val="009D1E20"/>
    <w:rsid w:val="009D2264"/>
    <w:rsid w:val="009D5A73"/>
    <w:rsid w:val="009D7A53"/>
    <w:rsid w:val="00A34D28"/>
    <w:rsid w:val="00A42C2B"/>
    <w:rsid w:val="00A62860"/>
    <w:rsid w:val="00A63DB9"/>
    <w:rsid w:val="00A657D0"/>
    <w:rsid w:val="00A80741"/>
    <w:rsid w:val="00A95274"/>
    <w:rsid w:val="00AA5ABA"/>
    <w:rsid w:val="00AB2CDB"/>
    <w:rsid w:val="00AC248D"/>
    <w:rsid w:val="00AC2D6E"/>
    <w:rsid w:val="00AF676B"/>
    <w:rsid w:val="00B73B61"/>
    <w:rsid w:val="00B82849"/>
    <w:rsid w:val="00B834D9"/>
    <w:rsid w:val="00B873A9"/>
    <w:rsid w:val="00B93461"/>
    <w:rsid w:val="00C01533"/>
    <w:rsid w:val="00C21A7C"/>
    <w:rsid w:val="00C456C2"/>
    <w:rsid w:val="00C93903"/>
    <w:rsid w:val="00CC5B91"/>
    <w:rsid w:val="00CD332D"/>
    <w:rsid w:val="00CD4312"/>
    <w:rsid w:val="00CF6A67"/>
    <w:rsid w:val="00D018B5"/>
    <w:rsid w:val="00D049E0"/>
    <w:rsid w:val="00D1112E"/>
    <w:rsid w:val="00D25C24"/>
    <w:rsid w:val="00D519C5"/>
    <w:rsid w:val="00D55E9F"/>
    <w:rsid w:val="00D62550"/>
    <w:rsid w:val="00D92A73"/>
    <w:rsid w:val="00D95598"/>
    <w:rsid w:val="00DA6C1E"/>
    <w:rsid w:val="00DA77EA"/>
    <w:rsid w:val="00DB1F5C"/>
    <w:rsid w:val="00DB6BD6"/>
    <w:rsid w:val="00DF21DA"/>
    <w:rsid w:val="00E46D76"/>
    <w:rsid w:val="00EA3B03"/>
    <w:rsid w:val="00EA40F4"/>
    <w:rsid w:val="00EA662F"/>
    <w:rsid w:val="00EB6822"/>
    <w:rsid w:val="00ED30F9"/>
    <w:rsid w:val="00ED705A"/>
    <w:rsid w:val="00F073CA"/>
    <w:rsid w:val="00F126B6"/>
    <w:rsid w:val="00F145FF"/>
    <w:rsid w:val="00F37069"/>
    <w:rsid w:val="00F43542"/>
    <w:rsid w:val="00F67986"/>
    <w:rsid w:val="00F71089"/>
    <w:rsid w:val="00F9771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50982"/>
  <w15:chartTrackingRefBased/>
  <w15:docId w15:val="{BB8EE2D7-B98B-48FC-B7C0-B883F21E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76B"/>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AF676B"/>
    <w:pPr>
      <w:keepNext/>
      <w:spacing w:after="60"/>
      <w:jc w:val="left"/>
      <w:outlineLvl w:val="0"/>
    </w:pPr>
    <w:rPr>
      <w:b/>
      <w:szCs w:val="20"/>
      <w:lang w:val="es-MX"/>
    </w:rPr>
  </w:style>
  <w:style w:type="paragraph" w:styleId="Ttulo2">
    <w:name w:val="heading 2"/>
    <w:basedOn w:val="Normal"/>
    <w:next w:val="Normal"/>
    <w:link w:val="Ttulo2Car1"/>
    <w:qFormat/>
    <w:rsid w:val="00AF676B"/>
    <w:pPr>
      <w:keepNext/>
      <w:jc w:val="left"/>
      <w:outlineLvl w:val="1"/>
    </w:pPr>
    <w:rPr>
      <w:b/>
      <w:szCs w:val="20"/>
      <w:lang w:val="es-MX"/>
    </w:rPr>
  </w:style>
  <w:style w:type="paragraph" w:styleId="Ttulo3">
    <w:name w:val="heading 3"/>
    <w:basedOn w:val="Normal"/>
    <w:next w:val="Normal"/>
    <w:link w:val="Ttulo3Car"/>
    <w:uiPriority w:val="9"/>
    <w:unhideWhenUsed/>
    <w:qFormat/>
    <w:rsid w:val="00AF676B"/>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AF676B"/>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AF676B"/>
    <w:pPr>
      <w:keepNext/>
      <w:keepLines/>
      <w:spacing w:before="4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AF676B"/>
    <w:rPr>
      <w:rFonts w:ascii="Arial" w:eastAsia="Times New Roman" w:hAnsi="Arial" w:cs="Times New Roman"/>
      <w:b/>
      <w:szCs w:val="20"/>
      <w:lang w:eastAsia="es-ES"/>
    </w:rPr>
  </w:style>
  <w:style w:type="character" w:customStyle="1" w:styleId="Ttulo2Car">
    <w:name w:val="Título 2 Car"/>
    <w:basedOn w:val="Fuentedeprrafopredeter"/>
    <w:uiPriority w:val="9"/>
    <w:semiHidden/>
    <w:rsid w:val="00AF676B"/>
    <w:rPr>
      <w:rFonts w:asciiTheme="majorHAnsi" w:eastAsiaTheme="majorEastAsia" w:hAnsiTheme="majorHAnsi" w:cstheme="majorBidi"/>
      <w:color w:val="2F5496" w:themeColor="accent1" w:themeShade="BF"/>
      <w:sz w:val="26"/>
      <w:szCs w:val="26"/>
      <w:lang w:val="es-ES" w:eastAsia="es-ES"/>
    </w:rPr>
  </w:style>
  <w:style w:type="character" w:customStyle="1" w:styleId="Ttulo3Car">
    <w:name w:val="Título 3 Car"/>
    <w:basedOn w:val="Fuentedeprrafopredeter"/>
    <w:link w:val="Ttulo3"/>
    <w:uiPriority w:val="9"/>
    <w:rsid w:val="00AF676B"/>
    <w:rPr>
      <w:rFonts w:ascii="Arial" w:eastAsiaTheme="majorEastAsia" w:hAnsi="Arial" w:cstheme="majorBidi"/>
      <w:b/>
      <w:szCs w:val="24"/>
      <w:lang w:val="es-ES" w:eastAsia="es-ES"/>
    </w:rPr>
  </w:style>
  <w:style w:type="character" w:customStyle="1" w:styleId="Ttulo5Car">
    <w:name w:val="Título 5 Car"/>
    <w:basedOn w:val="Fuentedeprrafopredeter"/>
    <w:link w:val="Ttulo5"/>
    <w:uiPriority w:val="99"/>
    <w:rsid w:val="00AF676B"/>
    <w:rPr>
      <w:rFonts w:ascii="Arial" w:eastAsia="Times New Roman" w:hAnsi="Arial" w:cs="Times New Roman"/>
      <w:szCs w:val="24"/>
      <w:lang w:eastAsia="es-ES"/>
    </w:rPr>
  </w:style>
  <w:style w:type="character" w:customStyle="1" w:styleId="Ttulo6Car">
    <w:name w:val="Título 6 Car"/>
    <w:basedOn w:val="Fuentedeprrafopredeter"/>
    <w:link w:val="Ttulo6"/>
    <w:uiPriority w:val="9"/>
    <w:rsid w:val="00AF676B"/>
    <w:rPr>
      <w:rFonts w:asciiTheme="majorHAnsi" w:eastAsiaTheme="majorEastAsia" w:hAnsiTheme="majorHAnsi" w:cstheme="majorBidi"/>
      <w:color w:val="1F3763" w:themeColor="accent1" w:themeShade="7F"/>
      <w:szCs w:val="24"/>
      <w:lang w:val="es-ES" w:eastAsia="es-ES"/>
    </w:rPr>
  </w:style>
  <w:style w:type="paragraph" w:styleId="Encabezado">
    <w:name w:val="header"/>
    <w:basedOn w:val="Normal"/>
    <w:link w:val="Encabezado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AF676B"/>
  </w:style>
  <w:style w:type="paragraph" w:styleId="Piedepgina">
    <w:name w:val="footer"/>
    <w:basedOn w:val="Normal"/>
    <w:link w:val="PiedepginaCar"/>
    <w:uiPriority w:val="99"/>
    <w:unhideWhenUsed/>
    <w:rsid w:val="00AF676B"/>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AF676B"/>
  </w:style>
  <w:style w:type="paragraph" w:styleId="Textodeglobo">
    <w:name w:val="Balloon Text"/>
    <w:basedOn w:val="Normal"/>
    <w:link w:val="TextodegloboCar"/>
    <w:uiPriority w:val="99"/>
    <w:semiHidden/>
    <w:unhideWhenUsed/>
    <w:rsid w:val="00AF67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F676B"/>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AF676B"/>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AF676B"/>
    <w:rPr>
      <w:szCs w:val="20"/>
      <w:lang w:val="es-MX"/>
    </w:rPr>
  </w:style>
  <w:style w:type="character" w:customStyle="1" w:styleId="TextoindependienteCar">
    <w:name w:val="Texto independiente Car"/>
    <w:basedOn w:val="Fuentedeprrafopredeter"/>
    <w:uiPriority w:val="99"/>
    <w:rsid w:val="00AF676B"/>
    <w:rPr>
      <w:rFonts w:ascii="Arial" w:eastAsia="Times New Roman" w:hAnsi="Arial" w:cs="Times New Roman"/>
      <w:szCs w:val="24"/>
      <w:lang w:val="es-ES" w:eastAsia="es-ES"/>
    </w:rPr>
  </w:style>
  <w:style w:type="character" w:customStyle="1" w:styleId="TextoindependienteCar1">
    <w:name w:val="Texto independiente Car1"/>
    <w:basedOn w:val="Fuentedeprrafopredeter"/>
    <w:link w:val="Textoindependiente"/>
    <w:uiPriority w:val="99"/>
    <w:qFormat/>
    <w:rsid w:val="00AF676B"/>
    <w:rPr>
      <w:rFonts w:ascii="Arial" w:eastAsia="Times New Roman" w:hAnsi="Arial" w:cs="Times New Roman"/>
      <w:szCs w:val="20"/>
      <w:lang w:eastAsia="es-ES"/>
    </w:rPr>
  </w:style>
  <w:style w:type="paragraph" w:customStyle="1" w:styleId="Sinespaciado1">
    <w:name w:val="Sin espaciado1"/>
    <w:link w:val="NoSpacingChar"/>
    <w:qFormat/>
    <w:rsid w:val="00AF676B"/>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AF676B"/>
    <w:rPr>
      <w:rFonts w:ascii="Calibri" w:eastAsia="Times New Roman" w:hAnsi="Calibri" w:cs="Times New Roman"/>
      <w:lang w:val="es-ES"/>
    </w:rPr>
  </w:style>
  <w:style w:type="table" w:styleId="Tablamoderna">
    <w:name w:val="Table Contemporary"/>
    <w:basedOn w:val="Tablanormal"/>
    <w:rsid w:val="00AF676B"/>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1">
    <w:name w:val="Título 2 Car1"/>
    <w:basedOn w:val="Fuentedeprrafopredeter"/>
    <w:link w:val="Ttulo2"/>
    <w:qFormat/>
    <w:rsid w:val="00AF676B"/>
    <w:rPr>
      <w:rFonts w:ascii="Arial" w:eastAsia="Times New Roman" w:hAnsi="Arial" w:cs="Times New Roman"/>
      <w:b/>
      <w:szCs w:val="20"/>
      <w:lang w:eastAsia="es-ES"/>
    </w:rPr>
  </w:style>
  <w:style w:type="numbering" w:customStyle="1" w:styleId="Listaactual3">
    <w:name w:val="Lista actual3"/>
    <w:rsid w:val="00AF676B"/>
    <w:pPr>
      <w:numPr>
        <w:numId w:val="1"/>
      </w:numPr>
    </w:pPr>
  </w:style>
  <w:style w:type="table" w:styleId="Tablaconcuadrcula">
    <w:name w:val="Table Grid"/>
    <w:aliases w:val="Tabla con cuadrícula111,Tabla con cuadrícula11"/>
    <w:basedOn w:val="Tablanormal"/>
    <w:rsid w:val="00AF676B"/>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AF676B"/>
    <w:pPr>
      <w:numPr>
        <w:numId w:val="3"/>
      </w:numPr>
    </w:pPr>
  </w:style>
  <w:style w:type="paragraph" w:customStyle="1" w:styleId="Default">
    <w:name w:val="Default"/>
    <w:qFormat/>
    <w:rsid w:val="00AF676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AF676B"/>
    <w:pPr>
      <w:spacing w:after="120" w:line="480" w:lineRule="auto"/>
    </w:pPr>
  </w:style>
  <w:style w:type="character" w:customStyle="1" w:styleId="Textoindependiente2Car">
    <w:name w:val="Texto independiente 2 Car"/>
    <w:basedOn w:val="Fuentedeprrafopredeter"/>
    <w:link w:val="Textoindependiente2"/>
    <w:uiPriority w:val="99"/>
    <w:semiHidden/>
    <w:rsid w:val="00AF676B"/>
    <w:rPr>
      <w:rFonts w:ascii="Arial" w:eastAsia="Times New Roman" w:hAnsi="Arial" w:cs="Times New Roman"/>
      <w:szCs w:val="24"/>
      <w:lang w:val="es-ES" w:eastAsia="es-ES"/>
    </w:rPr>
  </w:style>
  <w:style w:type="paragraph" w:customStyle="1" w:styleId="Forma">
    <w:name w:val="Forma"/>
    <w:basedOn w:val="Normal"/>
    <w:link w:val="FormaCar"/>
    <w:rsid w:val="00AF676B"/>
    <w:pPr>
      <w:spacing w:line="240" w:lineRule="auto"/>
      <w:jc w:val="left"/>
    </w:pPr>
    <w:rPr>
      <w:rFonts w:ascii="Arial Narrow" w:hAnsi="Arial Narrow"/>
      <w:sz w:val="18"/>
      <w:lang w:val="es-MX"/>
    </w:rPr>
  </w:style>
  <w:style w:type="character" w:customStyle="1" w:styleId="FormaCar">
    <w:name w:val="Forma Car"/>
    <w:link w:val="Forma"/>
    <w:rsid w:val="00AF676B"/>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1">
    <w:name w:val="Estilo de tabla1"/>
    <w:basedOn w:val="Tablamoderna"/>
    <w:rsid w:val="00AF676B"/>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fontstyle01">
    <w:name w:val="fontstyle01"/>
    <w:basedOn w:val="Fuentedeprrafopredeter"/>
    <w:rsid w:val="00AF676B"/>
    <w:rPr>
      <w:rFonts w:ascii="Helvetica" w:hAnsi="Helvetica" w:cs="Helvetica" w:hint="default"/>
      <w:b w:val="0"/>
      <w:bCs w:val="0"/>
      <w:i w:val="0"/>
      <w:iCs w:val="0"/>
      <w:color w:val="000000"/>
      <w:sz w:val="24"/>
      <w:szCs w:val="24"/>
    </w:rPr>
  </w:style>
  <w:style w:type="table" w:customStyle="1" w:styleId="Estilo12">
    <w:name w:val="Estilo12"/>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13">
    <w:name w:val="Estilo13"/>
    <w:basedOn w:val="Tablamoderna"/>
    <w:uiPriority w:val="99"/>
    <w:rsid w:val="00AF676B"/>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Prrafodelista1">
    <w:name w:val="Párrafo de lista1"/>
    <w:basedOn w:val="Normal"/>
    <w:link w:val="ListParagraphChar"/>
    <w:rsid w:val="00AF676B"/>
    <w:pPr>
      <w:ind w:left="720"/>
    </w:pPr>
    <w:rPr>
      <w:rFonts w:ascii="Calibri" w:eastAsia="Calibri" w:hAnsi="Calibri"/>
      <w:szCs w:val="20"/>
      <w:lang w:val="es-MX"/>
    </w:rPr>
  </w:style>
  <w:style w:type="paragraph" w:styleId="NormalWeb">
    <w:name w:val="Normal (Web)"/>
    <w:basedOn w:val="Normal"/>
    <w:uiPriority w:val="99"/>
    <w:rsid w:val="00AF676B"/>
    <w:pPr>
      <w:spacing w:before="100" w:beforeAutospacing="1" w:after="100" w:afterAutospacing="1" w:line="240" w:lineRule="auto"/>
      <w:jc w:val="left"/>
    </w:pPr>
    <w:rPr>
      <w:rFonts w:ascii="Times New Roman" w:eastAsia="Calibri" w:hAnsi="Times New Roman"/>
      <w:sz w:val="24"/>
      <w:lang w:val="es-MX" w:eastAsia="es-MX"/>
    </w:rPr>
  </w:style>
  <w:style w:type="character" w:customStyle="1" w:styleId="ListParagraphChar">
    <w:name w:val="List Paragraph Char"/>
    <w:link w:val="Prrafodelista1"/>
    <w:locked/>
    <w:rsid w:val="00AF676B"/>
    <w:rPr>
      <w:rFonts w:ascii="Calibri" w:eastAsia="Calibri" w:hAnsi="Calibri" w:cs="Times New Roman"/>
      <w:szCs w:val="20"/>
      <w:lang w:eastAsia="es-ES"/>
    </w:rPr>
  </w:style>
  <w:style w:type="paragraph" w:styleId="Sinespaciado">
    <w:name w:val="No Spacing"/>
    <w:uiPriority w:val="1"/>
    <w:qFormat/>
    <w:rsid w:val="00AF676B"/>
    <w:pPr>
      <w:spacing w:after="0" w:line="240" w:lineRule="auto"/>
    </w:pPr>
    <w:rPr>
      <w:rFonts w:ascii="Calibri" w:eastAsia="Calibri" w:hAnsi="Calibri" w:cs="Times New Roman"/>
    </w:rPr>
  </w:style>
  <w:style w:type="paragraph" w:customStyle="1" w:styleId="TTULOFRACCIN">
    <w:name w:val="TÍTULO FRACCIÓN"/>
    <w:basedOn w:val="Normal"/>
    <w:link w:val="TTULOFRACCINCar"/>
    <w:qFormat/>
    <w:rsid w:val="00AF676B"/>
    <w:pPr>
      <w:autoSpaceDE w:val="0"/>
      <w:autoSpaceDN w:val="0"/>
      <w:adjustRightInd w:val="0"/>
      <w:jc w:val="center"/>
    </w:pPr>
    <w:rPr>
      <w:b/>
      <w:bCs/>
      <w:sz w:val="48"/>
      <w:szCs w:val="22"/>
    </w:rPr>
  </w:style>
  <w:style w:type="character" w:customStyle="1" w:styleId="TTULOFRACCINCar">
    <w:name w:val="TÍTULO FRACCIÓN Car"/>
    <w:link w:val="TTULOFRACCIN"/>
    <w:rsid w:val="00AF676B"/>
    <w:rPr>
      <w:rFonts w:ascii="Arial" w:eastAsia="Times New Roman" w:hAnsi="Arial" w:cs="Times New Roman"/>
      <w:b/>
      <w:bCs/>
      <w:sz w:val="48"/>
      <w:lang w:val="es-ES" w:eastAsia="es-ES"/>
    </w:rPr>
  </w:style>
  <w:style w:type="table" w:customStyle="1" w:styleId="Tablaconcuadrcula112">
    <w:name w:val="Tabla con cuadrícula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AF676B"/>
  </w:style>
  <w:style w:type="character" w:styleId="Refdecomentario">
    <w:name w:val="annotation reference"/>
    <w:basedOn w:val="Fuentedeprrafopredeter"/>
    <w:uiPriority w:val="99"/>
    <w:semiHidden/>
    <w:unhideWhenUsed/>
    <w:rsid w:val="00AF676B"/>
    <w:rPr>
      <w:sz w:val="16"/>
      <w:szCs w:val="16"/>
    </w:rPr>
  </w:style>
  <w:style w:type="paragraph" w:styleId="Textocomentario">
    <w:name w:val="annotation text"/>
    <w:basedOn w:val="Normal"/>
    <w:link w:val="TextocomentarioCar"/>
    <w:uiPriority w:val="99"/>
    <w:semiHidden/>
    <w:unhideWhenUsed/>
    <w:rsid w:val="00AF676B"/>
    <w:pPr>
      <w:spacing w:after="160" w:line="240" w:lineRule="auto"/>
      <w:jc w:val="left"/>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AF676B"/>
    <w:rPr>
      <w:sz w:val="20"/>
      <w:szCs w:val="20"/>
    </w:rPr>
  </w:style>
  <w:style w:type="paragraph" w:styleId="Asuntodelcomentario">
    <w:name w:val="annotation subject"/>
    <w:basedOn w:val="Textocomentario"/>
    <w:next w:val="Textocomentario"/>
    <w:link w:val="AsuntodelcomentarioCar"/>
    <w:uiPriority w:val="99"/>
    <w:semiHidden/>
    <w:unhideWhenUsed/>
    <w:rsid w:val="00AF676B"/>
    <w:rPr>
      <w:b/>
      <w:bCs/>
    </w:rPr>
  </w:style>
  <w:style w:type="character" w:customStyle="1" w:styleId="AsuntodelcomentarioCar">
    <w:name w:val="Asunto del comentario Car"/>
    <w:basedOn w:val="TextocomentarioCar"/>
    <w:link w:val="Asuntodelcomentario"/>
    <w:uiPriority w:val="99"/>
    <w:semiHidden/>
    <w:rsid w:val="00AF676B"/>
    <w:rPr>
      <w:b/>
      <w:bCs/>
      <w:sz w:val="20"/>
      <w:szCs w:val="20"/>
    </w:rPr>
  </w:style>
  <w:style w:type="table" w:customStyle="1" w:styleId="Tablaconcuadrcula113">
    <w:name w:val="Tabla con cuadrícula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AF676B"/>
    <w:pPr>
      <w:spacing w:after="200" w:line="240" w:lineRule="auto"/>
      <w:jc w:val="left"/>
    </w:pPr>
    <w:rPr>
      <w:rFonts w:asciiTheme="minorHAnsi" w:eastAsiaTheme="minorHAnsi" w:hAnsiTheme="minorHAnsi" w:cstheme="minorBidi"/>
      <w:i/>
      <w:iCs/>
      <w:color w:val="44546A" w:themeColor="text2"/>
      <w:sz w:val="18"/>
      <w:szCs w:val="18"/>
      <w:lang w:val="es-MX" w:eastAsia="en-US"/>
    </w:rPr>
  </w:style>
  <w:style w:type="character" w:customStyle="1" w:styleId="PrrafodelistaCar">
    <w:name w:val="Párrafo de lista Car"/>
    <w:link w:val="Prrafodelista"/>
    <w:uiPriority w:val="34"/>
    <w:rsid w:val="00AF676B"/>
    <w:rPr>
      <w:rFonts w:ascii="Calibri" w:eastAsia="Calibri" w:hAnsi="Calibri" w:cs="Times New Roman"/>
      <w:szCs w:val="20"/>
      <w:lang w:eastAsia="es-ES"/>
    </w:rPr>
  </w:style>
  <w:style w:type="character" w:styleId="Textodelmarcadordeposicin">
    <w:name w:val="Placeholder Text"/>
    <w:basedOn w:val="Fuentedeprrafopredeter"/>
    <w:uiPriority w:val="99"/>
    <w:semiHidden/>
    <w:rsid w:val="00AF676B"/>
    <w:rPr>
      <w:color w:val="808080"/>
    </w:rPr>
  </w:style>
  <w:style w:type="table" w:customStyle="1" w:styleId="Tablaconcuadrcula114">
    <w:name w:val="Tabla con cuadrícula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8">
    <w:name w:val="Tabla con cuadrícula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0">
    <w:name w:val="Tabla con cuadrícula111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3">
    <w:name w:val="Tabla con cuadrícula111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
    <w:name w:val="Tabla con cuadrícula111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
    <w:name w:val="Tabla con cuadrícula1115"/>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6">
    <w:name w:val="Tabla con cuadrícula1116"/>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7">
    <w:name w:val="Tabla con cuadrícula1117"/>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8">
    <w:name w:val="Tabla con cuadrícula1118"/>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9">
    <w:name w:val="Tabla con cuadrícula1119"/>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0">
    <w:name w:val="Tabla con cuadrícula1120"/>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3">
    <w:name w:val="Tabla con cuadrícula1123"/>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4">
    <w:name w:val="Tabla con cuadrícula1124"/>
    <w:basedOn w:val="Tablanormal"/>
    <w:next w:val="Tablaconcuadrcula"/>
    <w:uiPriority w:val="39"/>
    <w:rsid w:val="00AF6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detabla4">
    <w:name w:val="Estilo de tabla4"/>
    <w:basedOn w:val="Tablamoderna"/>
    <w:rsid w:val="00AF676B"/>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xl31">
    <w:name w:val="xl31"/>
    <w:basedOn w:val="Normal"/>
    <w:uiPriority w:val="99"/>
    <w:qFormat/>
    <w:rsid w:val="00AF676B"/>
    <w:pPr>
      <w:pBdr>
        <w:left w:val="single" w:sz="8" w:space="0" w:color="auto"/>
        <w:bottom w:val="single" w:sz="8" w:space="0" w:color="auto"/>
      </w:pBdr>
      <w:shd w:val="clear" w:color="auto" w:fill="C0C0C0"/>
      <w:spacing w:before="100" w:beforeAutospacing="1" w:after="100" w:afterAutospacing="1" w:line="240" w:lineRule="auto"/>
      <w:jc w:val="left"/>
    </w:pPr>
    <w:rPr>
      <w:rFonts w:eastAsia="Arial Unicode MS" w:cs="Arial"/>
      <w:b/>
      <w:bCs/>
      <w:sz w:val="14"/>
      <w:szCs w:val="1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CCC18-E6EB-4C8A-AB0C-15C89F2A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1425</Words>
  <Characters>7841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ANASTACIO ALVAREZ CARRIZALES</dc:creator>
  <cp:keywords/>
  <dc:description/>
  <cp:lastModifiedBy>JAZMIN  HERRERA RAMIREZ</cp:lastModifiedBy>
  <cp:revision>16</cp:revision>
  <cp:lastPrinted>2023-02-01T02:55:00Z</cp:lastPrinted>
  <dcterms:created xsi:type="dcterms:W3CDTF">2022-12-23T17:27:00Z</dcterms:created>
  <dcterms:modified xsi:type="dcterms:W3CDTF">2023-02-01T02:56:00Z</dcterms:modified>
</cp:coreProperties>
</file>